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1F3CA" w14:textId="5F500A4E" w:rsidR="00C15750" w:rsidRDefault="00C15750" w:rsidP="00924DAE">
      <w:pPr>
        <w:jc w:val="both"/>
        <w:rPr>
          <w:smallCaps/>
          <w:color w:val="5A5A5A" w:themeColor="text1" w:themeTint="A5"/>
          <w:sz w:val="32"/>
          <w:szCs w:val="32"/>
          <w:lang w:val="fr-BE"/>
        </w:rPr>
      </w:pPr>
      <w:r w:rsidRPr="00C15750">
        <w:rPr>
          <w:rStyle w:val="Rfrencelgre"/>
          <w:sz w:val="32"/>
          <w:szCs w:val="32"/>
          <w:lang w:val="fr-BE"/>
        </w:rPr>
        <w:t xml:space="preserve">Séance </w:t>
      </w:r>
      <w:r w:rsidR="00B9013F">
        <w:rPr>
          <w:rStyle w:val="Rfrencelgre"/>
          <w:sz w:val="32"/>
          <w:szCs w:val="32"/>
          <w:lang w:val="fr-BE"/>
        </w:rPr>
        <w:t xml:space="preserve">7 </w:t>
      </w:r>
      <w:r w:rsidRPr="00C15750">
        <w:rPr>
          <w:rStyle w:val="Rfrencelgre"/>
          <w:sz w:val="32"/>
          <w:szCs w:val="32"/>
          <w:lang w:val="fr-BE"/>
        </w:rPr>
        <w:t xml:space="preserve">– </w:t>
      </w:r>
      <w:r w:rsidR="00B9013F" w:rsidRPr="00B9013F">
        <w:rPr>
          <w:smallCaps/>
          <w:color w:val="5A5A5A" w:themeColor="text1" w:themeTint="A5"/>
          <w:sz w:val="32"/>
          <w:szCs w:val="32"/>
          <w:lang w:val="fr-BE"/>
        </w:rPr>
        <w:t>Le droit comme une imposture : Méthodologie juridique et rôle de l'avocat</w:t>
      </w:r>
    </w:p>
    <w:p w14:paraId="3C9B009C" w14:textId="5C3AE867" w:rsidR="00275136" w:rsidRPr="00275136" w:rsidRDefault="00275136" w:rsidP="00275136">
      <w:pPr>
        <w:pStyle w:val="Paragraphedeliste"/>
        <w:numPr>
          <w:ilvl w:val="0"/>
          <w:numId w:val="75"/>
        </w:numPr>
        <w:jc w:val="both"/>
        <w:rPr>
          <w:rFonts w:ascii="Times New Roman" w:hAnsi="Times New Roman" w:cs="Times New Roman"/>
          <w:b/>
          <w:bCs/>
          <w:sz w:val="24"/>
          <w:szCs w:val="24"/>
          <w:lang w:val="fr-BE"/>
        </w:rPr>
      </w:pPr>
      <w:r w:rsidRPr="00275136">
        <w:rPr>
          <w:rFonts w:ascii="Times New Roman" w:hAnsi="Times New Roman" w:cs="Times New Roman"/>
          <w:b/>
          <w:bCs/>
          <w:sz w:val="24"/>
          <w:szCs w:val="24"/>
          <w:lang w:val="fr-BE"/>
        </w:rPr>
        <w:t>Méthodologie juridique : internaliser d’autres disciplines pour défier le droit</w:t>
      </w:r>
    </w:p>
    <w:p w14:paraId="5A036301" w14:textId="5AF2A08B"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Méthodes juridiques conventionnelles = instruments que les acteurs du droit peuvent manipuler à leur guise, en fonction de leur agenda politique ;</w:t>
      </w:r>
    </w:p>
    <w:p w14:paraId="6A8CA985" w14:textId="2905C845"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Recherche juridique conventionnelle (« doctrine juridique ») = instrument au service du pouvoir du droit et des acteurs du droit ;</w:t>
      </w:r>
    </w:p>
    <w:p w14:paraId="6EE82F54" w14:textId="77777777" w:rsid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Nécessité d’internaliser le regard extérieur dans le droit pour révéler son imposture.</w:t>
      </w:r>
    </w:p>
    <w:p w14:paraId="0D1D62FC" w14:textId="49DDD07E" w:rsidR="00275136" w:rsidRPr="00275136" w:rsidRDefault="00275136" w:rsidP="00275136">
      <w:pPr>
        <w:pStyle w:val="Paragraphedeliste"/>
        <w:numPr>
          <w:ilvl w:val="0"/>
          <w:numId w:val="75"/>
        </w:numPr>
        <w:jc w:val="both"/>
        <w:rPr>
          <w:rFonts w:ascii="Times New Roman" w:hAnsi="Times New Roman" w:cs="Times New Roman"/>
          <w:sz w:val="24"/>
          <w:szCs w:val="24"/>
          <w:lang w:val="fr-BE"/>
        </w:rPr>
      </w:pPr>
      <w:r w:rsidRPr="00275136">
        <w:rPr>
          <w:rFonts w:ascii="Times New Roman" w:hAnsi="Times New Roman" w:cs="Times New Roman"/>
          <w:b/>
          <w:bCs/>
          <w:sz w:val="24"/>
          <w:szCs w:val="24"/>
          <w:lang w:val="fr-BE"/>
        </w:rPr>
        <w:t>Le rôle des avocats : domination et protestation… pas pour servir le droit !</w:t>
      </w:r>
    </w:p>
    <w:p w14:paraId="01F8832F" w14:textId="53580CA1"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sym w:font="Wingdings" w:char="F0F3"/>
      </w:r>
      <w:r>
        <w:rPr>
          <w:rFonts w:ascii="Times New Roman" w:hAnsi="Times New Roman" w:cs="Times New Roman"/>
          <w:sz w:val="24"/>
          <w:szCs w:val="24"/>
          <w:lang w:val="fr-BE"/>
        </w:rPr>
        <w:t xml:space="preserve"> </w:t>
      </w:r>
      <w:r w:rsidRPr="00275136">
        <w:rPr>
          <w:rFonts w:ascii="Times New Roman" w:hAnsi="Times New Roman" w:cs="Times New Roman"/>
          <w:sz w:val="24"/>
          <w:szCs w:val="24"/>
          <w:lang w:val="fr-BE"/>
        </w:rPr>
        <w:t>Les avocats qui endossent la perspective critique, de manière opposée.</w:t>
      </w:r>
    </w:p>
    <w:p w14:paraId="35CD6356" w14:textId="7F8ED1EC" w:rsidR="00275136" w:rsidRPr="00275136" w:rsidRDefault="00275136" w:rsidP="00275136">
      <w:pPr>
        <w:pStyle w:val="Paragraphedeliste"/>
        <w:numPr>
          <w:ilvl w:val="0"/>
          <w:numId w:val="76"/>
        </w:numPr>
        <w:jc w:val="both"/>
        <w:rPr>
          <w:rFonts w:ascii="Times New Roman" w:hAnsi="Times New Roman" w:cs="Times New Roman"/>
          <w:sz w:val="24"/>
          <w:szCs w:val="24"/>
          <w:u w:val="single"/>
          <w:lang w:val="fr-BE"/>
        </w:rPr>
      </w:pPr>
      <w:r w:rsidRPr="00275136">
        <w:rPr>
          <w:rFonts w:ascii="Times New Roman" w:hAnsi="Times New Roman" w:cs="Times New Roman"/>
          <w:sz w:val="24"/>
          <w:szCs w:val="24"/>
          <w:u w:val="single"/>
          <w:lang w:val="fr-BE"/>
        </w:rPr>
        <w:t>Dominer le monde en manipulant le droit, contre l’État</w:t>
      </w:r>
    </w:p>
    <w:p w14:paraId="2368BC1A"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xml:space="preserve">Ex. L’affaire des Panama </w:t>
      </w:r>
      <w:proofErr w:type="spellStart"/>
      <w:r w:rsidRPr="00275136">
        <w:rPr>
          <w:rFonts w:ascii="Times New Roman" w:hAnsi="Times New Roman" w:cs="Times New Roman"/>
          <w:sz w:val="24"/>
          <w:szCs w:val="24"/>
          <w:lang w:val="fr-BE"/>
        </w:rPr>
        <w:t>papers</w:t>
      </w:r>
      <w:proofErr w:type="spellEnd"/>
    </w:p>
    <w:p w14:paraId="04050478"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Un exemple d’avocats instrumentalisant le droit, en faveur des acteurs les plus puissants au niveau mondial, c’est-à-dire les sociétés transnationales (</w:t>
      </w:r>
      <w:r w:rsidRPr="00275136">
        <w:rPr>
          <w:rFonts w:ascii="Times New Roman" w:hAnsi="Times New Roman" w:cs="Times New Roman"/>
          <w:i/>
          <w:iCs/>
          <w:sz w:val="24"/>
          <w:szCs w:val="24"/>
          <w:lang w:val="fr-BE"/>
        </w:rPr>
        <w:t>avocats en tant qu’acteurs du pouvoir, contre l’État</w:t>
      </w:r>
      <w:r w:rsidRPr="00275136">
        <w:rPr>
          <w:rFonts w:ascii="Times New Roman" w:hAnsi="Times New Roman" w:cs="Times New Roman"/>
          <w:sz w:val="24"/>
          <w:szCs w:val="24"/>
          <w:lang w:val="fr-BE"/>
        </w:rPr>
        <w:t>)</w:t>
      </w:r>
    </w:p>
    <w:p w14:paraId="4F892CF6"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Divulgation de près de 12 millions de documents confidentiels d’un cabinet d’avocats spécialisé dans la création de sociétés offshore enregistrées au Panama, pour éviter de payer des impôts dans d’autres pays à leurs clients.</w:t>
      </w:r>
    </w:p>
    <w:p w14:paraId="5C8EAA23"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Lorsque le scandale a été découvert en 2016, les avocats ont déclaré qu'ils ne faisaient rien d'illégal. Ils ont en outre affirmé avoir accepté de procéder aux enregistrements parce qu'ils avaient le monopole de le faire au Panama.</w:t>
      </w:r>
    </w:p>
    <w:p w14:paraId="6821F992" w14:textId="6D83D075"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xml:space="preserve">« </w:t>
      </w:r>
      <w:r w:rsidRPr="00275136">
        <w:rPr>
          <w:rFonts w:ascii="Times New Roman" w:hAnsi="Times New Roman" w:cs="Times New Roman"/>
          <w:i/>
          <w:iCs/>
          <w:sz w:val="24"/>
          <w:szCs w:val="24"/>
          <w:lang w:val="fr-BE"/>
        </w:rPr>
        <w:t xml:space="preserve">La constitution de sociétés est </w:t>
      </w:r>
      <w:r w:rsidRPr="00275136">
        <w:rPr>
          <w:rFonts w:ascii="Times New Roman" w:hAnsi="Times New Roman" w:cs="Times New Roman"/>
          <w:i/>
          <w:iCs/>
          <w:sz w:val="24"/>
          <w:szCs w:val="24"/>
          <w:u w:val="single"/>
          <w:lang w:val="fr-BE"/>
        </w:rPr>
        <w:t>l'activité normale</w:t>
      </w:r>
      <w:r w:rsidRPr="00275136">
        <w:rPr>
          <w:rFonts w:ascii="Times New Roman" w:hAnsi="Times New Roman" w:cs="Times New Roman"/>
          <w:i/>
          <w:iCs/>
          <w:sz w:val="24"/>
          <w:szCs w:val="24"/>
          <w:lang w:val="fr-BE"/>
        </w:rPr>
        <w:t xml:space="preserve"> des avocats et des agents du monde entier. Des services tels que la création d'entreprises, l'agent enregistré et d'autres sont fréquemment utilisés et fournis dans de nombreuses juridictions du monde entier, notamment aux États-Unis et au Royaume-Uni. De plus, il est </w:t>
      </w:r>
      <w:r w:rsidRPr="00275136">
        <w:rPr>
          <w:rFonts w:ascii="Times New Roman" w:hAnsi="Times New Roman" w:cs="Times New Roman"/>
          <w:i/>
          <w:iCs/>
          <w:sz w:val="24"/>
          <w:szCs w:val="24"/>
          <w:u w:val="single"/>
          <w:lang w:val="fr-BE"/>
        </w:rPr>
        <w:t>légal et courant</w:t>
      </w:r>
      <w:r w:rsidRPr="00275136">
        <w:rPr>
          <w:rFonts w:ascii="Times New Roman" w:hAnsi="Times New Roman" w:cs="Times New Roman"/>
          <w:i/>
          <w:iCs/>
          <w:sz w:val="24"/>
          <w:szCs w:val="24"/>
          <w:lang w:val="fr-BE"/>
        </w:rPr>
        <w:t xml:space="preserve"> pour les entreprises d'établir des entités commerciales dans différentes juridictions pour diverses raisons légitimes, notamment la réalisation de fusions et acquisitions transfrontalières, la planification successorale, la sécurité personnelle, les restructurations et la mise en commun de capitaux d'investissement d'investisseurs résidant dans différentes juridictions qui souhaitent un régime juridique et fiscal neutre qui ne profite ni ne désavantage aucun investisseur. Nos services d'agent enregistré et de secrétariat d'entreprise se limitent à un ensemble restreint de services administratifs. Ces services sont liés à la facilitation du dépôt de documents auprès des autorités et du registre de la juridiction d'une entreprise, et à l'aide à l'enregistrement d'une entreprise pour les impôts et le dépôt de demandes de licences, la gestion des brevets et des marques, le dépôt des déclarations fiscales et d'autres documents. L'agent résident n'est en aucun cas impliqué dans la gestion de l'entreprise. Nous n'ouvrons ni ne gérons de comptes, ne prenons pas en charge l'argent ou les actifs (à l'exception des honoraires qui nous sont versés pour nos services), ne surveillons pas les transactions, n'effectuons pas d'audits, ne conseillons pas sur les transactions et n'avons pas le pouvoir discrétionnaire de prendre des décisions au nom des </w:t>
      </w:r>
      <w:proofErr w:type="gramStart"/>
      <w:r w:rsidRPr="00275136">
        <w:rPr>
          <w:rFonts w:ascii="Times New Roman" w:hAnsi="Times New Roman" w:cs="Times New Roman"/>
          <w:i/>
          <w:iCs/>
          <w:sz w:val="24"/>
          <w:szCs w:val="24"/>
          <w:lang w:val="fr-BE"/>
        </w:rPr>
        <w:lastRenderedPageBreak/>
        <w:t>sociétés</w:t>
      </w:r>
      <w:proofErr w:type="gramEnd"/>
      <w:r w:rsidRPr="00275136">
        <w:rPr>
          <w:rFonts w:ascii="Times New Roman" w:hAnsi="Times New Roman" w:cs="Times New Roman"/>
          <w:i/>
          <w:iCs/>
          <w:sz w:val="24"/>
          <w:szCs w:val="24"/>
          <w:lang w:val="fr-BE"/>
        </w:rPr>
        <w:t xml:space="preserve"> pour lesquelles nous agissons en tant qu'agents enregistrés ou pour lesquelles nous fournissons des services de secrétariat d'entreprise.</w:t>
      </w:r>
      <w:r w:rsidRPr="00275136">
        <w:rPr>
          <w:rFonts w:ascii="Times New Roman" w:hAnsi="Times New Roman" w:cs="Times New Roman"/>
          <w:sz w:val="24"/>
          <w:szCs w:val="24"/>
          <w:lang w:val="fr-BE"/>
        </w:rPr>
        <w:t xml:space="preserve"> » (Cabinet d'avocats </w:t>
      </w:r>
      <w:proofErr w:type="spellStart"/>
      <w:r w:rsidRPr="00275136">
        <w:rPr>
          <w:rFonts w:ascii="Times New Roman" w:hAnsi="Times New Roman" w:cs="Times New Roman"/>
          <w:sz w:val="24"/>
          <w:szCs w:val="24"/>
          <w:lang w:val="fr-BE"/>
        </w:rPr>
        <w:t>Mossack</w:t>
      </w:r>
      <w:proofErr w:type="spellEnd"/>
      <w:r w:rsidRPr="00275136">
        <w:rPr>
          <w:rFonts w:ascii="Times New Roman" w:hAnsi="Times New Roman" w:cs="Times New Roman"/>
          <w:sz w:val="24"/>
          <w:szCs w:val="24"/>
          <w:lang w:val="fr-BE"/>
        </w:rPr>
        <w:t xml:space="preserve"> Fonseca</w:t>
      </w:r>
      <w:r w:rsidR="00B92BA3">
        <w:rPr>
          <w:rFonts w:ascii="Times New Roman" w:hAnsi="Times New Roman" w:cs="Times New Roman"/>
          <w:sz w:val="24"/>
          <w:szCs w:val="24"/>
          <w:lang w:val="fr-BE"/>
        </w:rPr>
        <w:t xml:space="preserve">, Réponse officielle au rapport sur </w:t>
      </w:r>
      <w:proofErr w:type="gramStart"/>
      <w:r w:rsidR="00B92BA3">
        <w:rPr>
          <w:rFonts w:ascii="Times New Roman" w:hAnsi="Times New Roman" w:cs="Times New Roman"/>
          <w:sz w:val="24"/>
          <w:szCs w:val="24"/>
          <w:lang w:val="fr-BE"/>
        </w:rPr>
        <w:t>les panama</w:t>
      </w:r>
      <w:proofErr w:type="gramEnd"/>
      <w:r w:rsidR="00B92BA3">
        <w:rPr>
          <w:rFonts w:ascii="Times New Roman" w:hAnsi="Times New Roman" w:cs="Times New Roman"/>
          <w:sz w:val="24"/>
          <w:szCs w:val="24"/>
          <w:lang w:val="fr-BE"/>
        </w:rPr>
        <w:t xml:space="preserve"> </w:t>
      </w:r>
      <w:proofErr w:type="spellStart"/>
      <w:r w:rsidR="00B92BA3">
        <w:rPr>
          <w:rFonts w:ascii="Times New Roman" w:hAnsi="Times New Roman" w:cs="Times New Roman"/>
          <w:sz w:val="24"/>
          <w:szCs w:val="24"/>
          <w:lang w:val="fr-BE"/>
        </w:rPr>
        <w:t>papers</w:t>
      </w:r>
      <w:proofErr w:type="spellEnd"/>
      <w:r w:rsidR="00B92BA3">
        <w:rPr>
          <w:rFonts w:ascii="Times New Roman" w:hAnsi="Times New Roman" w:cs="Times New Roman"/>
          <w:sz w:val="24"/>
          <w:szCs w:val="24"/>
          <w:lang w:val="fr-BE"/>
        </w:rPr>
        <w:t>, avril 2016</w:t>
      </w:r>
      <w:r w:rsidRPr="00275136">
        <w:rPr>
          <w:rFonts w:ascii="Times New Roman" w:hAnsi="Times New Roman" w:cs="Times New Roman"/>
          <w:sz w:val="24"/>
          <w:szCs w:val="24"/>
          <w:lang w:val="fr-BE"/>
        </w:rPr>
        <w:t>).</w:t>
      </w:r>
    </w:p>
    <w:p w14:paraId="7A7055B7"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Le cabinet d'avocats a dû cesser ses activités en 2018 en raison des dommages causés à sa réputation par la saga des Panama Papers.</w:t>
      </w:r>
    </w:p>
    <w:p w14:paraId="72092464" w14:textId="075A6619" w:rsidR="00275136" w:rsidRDefault="00275136" w:rsidP="00275136">
      <w:pPr>
        <w:pStyle w:val="Paragraphedeliste"/>
        <w:numPr>
          <w:ilvl w:val="0"/>
          <w:numId w:val="76"/>
        </w:numPr>
        <w:jc w:val="both"/>
        <w:rPr>
          <w:rFonts w:ascii="Times New Roman" w:hAnsi="Times New Roman" w:cs="Times New Roman"/>
          <w:sz w:val="24"/>
          <w:szCs w:val="24"/>
          <w:u w:val="single"/>
          <w:lang w:val="fr-BE"/>
        </w:rPr>
      </w:pPr>
      <w:r w:rsidRPr="00B92BA3">
        <w:rPr>
          <w:rFonts w:ascii="Times New Roman" w:hAnsi="Times New Roman" w:cs="Times New Roman"/>
          <w:sz w:val="24"/>
          <w:szCs w:val="24"/>
          <w:u w:val="single"/>
          <w:lang w:val="fr-BE"/>
        </w:rPr>
        <w:t>Protester contre le droit comme outil de domination</w:t>
      </w:r>
    </w:p>
    <w:p w14:paraId="0CEC5C52" w14:textId="77777777" w:rsidR="00B92BA3" w:rsidRPr="00B92BA3" w:rsidRDefault="00B92BA3" w:rsidP="00B92BA3">
      <w:pPr>
        <w:pStyle w:val="Paragraphedeliste"/>
        <w:jc w:val="both"/>
        <w:rPr>
          <w:rFonts w:ascii="Times New Roman" w:hAnsi="Times New Roman" w:cs="Times New Roman"/>
          <w:sz w:val="24"/>
          <w:szCs w:val="24"/>
          <w:u w:val="single"/>
          <w:lang w:val="fr-BE"/>
        </w:rPr>
      </w:pPr>
    </w:p>
    <w:p w14:paraId="3F5E2FC6" w14:textId="526C0450" w:rsidR="00275136" w:rsidRDefault="00275136" w:rsidP="00B92BA3">
      <w:pPr>
        <w:pStyle w:val="Paragraphedeliste"/>
        <w:numPr>
          <w:ilvl w:val="0"/>
          <w:numId w:val="77"/>
        </w:numPr>
        <w:jc w:val="both"/>
        <w:rPr>
          <w:rFonts w:ascii="Times New Roman" w:hAnsi="Times New Roman" w:cs="Times New Roman"/>
          <w:i/>
          <w:iCs/>
          <w:sz w:val="24"/>
          <w:szCs w:val="24"/>
          <w:lang w:val="fr-BE"/>
        </w:rPr>
      </w:pPr>
      <w:r w:rsidRPr="00B92BA3">
        <w:rPr>
          <w:rFonts w:ascii="Times New Roman" w:hAnsi="Times New Roman" w:cs="Times New Roman"/>
          <w:i/>
          <w:iCs/>
          <w:sz w:val="24"/>
          <w:szCs w:val="24"/>
          <w:lang w:val="fr-BE"/>
        </w:rPr>
        <w:t>À l'intérieur du système</w:t>
      </w:r>
    </w:p>
    <w:p w14:paraId="02C6BD0B" w14:textId="77777777" w:rsidR="00B92BA3" w:rsidRPr="00B92BA3" w:rsidRDefault="00B92BA3" w:rsidP="00B92BA3">
      <w:pPr>
        <w:pStyle w:val="Paragraphedeliste"/>
        <w:jc w:val="both"/>
        <w:rPr>
          <w:rFonts w:ascii="Times New Roman" w:hAnsi="Times New Roman" w:cs="Times New Roman"/>
          <w:i/>
          <w:iCs/>
          <w:sz w:val="24"/>
          <w:szCs w:val="24"/>
          <w:lang w:val="fr-BE"/>
        </w:rPr>
      </w:pPr>
    </w:p>
    <w:p w14:paraId="1B5B9001" w14:textId="28B92DFA" w:rsidR="00275136" w:rsidRPr="00B92BA3" w:rsidRDefault="00275136" w:rsidP="00B92BA3">
      <w:pPr>
        <w:pStyle w:val="Paragraphedeliste"/>
        <w:numPr>
          <w:ilvl w:val="0"/>
          <w:numId w:val="78"/>
        </w:numPr>
        <w:jc w:val="both"/>
        <w:rPr>
          <w:rFonts w:ascii="Times New Roman" w:hAnsi="Times New Roman" w:cs="Times New Roman"/>
          <w:sz w:val="24"/>
          <w:szCs w:val="24"/>
          <w:lang w:val="fr-BE"/>
        </w:rPr>
      </w:pPr>
      <w:r w:rsidRPr="00B92BA3">
        <w:rPr>
          <w:rFonts w:ascii="Times New Roman" w:hAnsi="Times New Roman" w:cs="Times New Roman"/>
          <w:b/>
          <w:bCs/>
          <w:sz w:val="24"/>
          <w:szCs w:val="24"/>
          <w:lang w:val="fr-BE"/>
        </w:rPr>
        <w:t>Contentieux</w:t>
      </w:r>
      <w:r w:rsidRPr="00B92BA3">
        <w:rPr>
          <w:rFonts w:ascii="Times New Roman" w:hAnsi="Times New Roman" w:cs="Times New Roman"/>
          <w:sz w:val="24"/>
          <w:szCs w:val="24"/>
          <w:lang w:val="fr-BE"/>
        </w:rPr>
        <w:t xml:space="preserve"> (« </w:t>
      </w:r>
      <w:r w:rsidRPr="00B92BA3">
        <w:rPr>
          <w:rFonts w:ascii="Times New Roman" w:hAnsi="Times New Roman" w:cs="Times New Roman"/>
          <w:i/>
          <w:iCs/>
          <w:sz w:val="24"/>
          <w:szCs w:val="24"/>
          <w:lang w:val="fr-BE"/>
        </w:rPr>
        <w:t xml:space="preserve">Cause </w:t>
      </w:r>
      <w:proofErr w:type="spellStart"/>
      <w:r w:rsidRPr="00B92BA3">
        <w:rPr>
          <w:rFonts w:ascii="Times New Roman" w:hAnsi="Times New Roman" w:cs="Times New Roman"/>
          <w:i/>
          <w:iCs/>
          <w:sz w:val="24"/>
          <w:szCs w:val="24"/>
          <w:lang w:val="fr-BE"/>
        </w:rPr>
        <w:t>lawyering</w:t>
      </w:r>
      <w:proofErr w:type="spellEnd"/>
      <w:r w:rsidRPr="00B92BA3">
        <w:rPr>
          <w:rFonts w:ascii="Times New Roman" w:hAnsi="Times New Roman" w:cs="Times New Roman"/>
          <w:sz w:val="24"/>
          <w:szCs w:val="24"/>
          <w:lang w:val="fr-BE"/>
        </w:rPr>
        <w:t xml:space="preserve"> »)</w:t>
      </w:r>
    </w:p>
    <w:p w14:paraId="22B03E5F" w14:textId="51469899"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xml:space="preserve">« Ce qui distingue les avocats spécialisés en matière de causes des « avocats conventionnels », c’est que les premiers appliquent leurs compétences professionnelles </w:t>
      </w:r>
      <w:r w:rsidRPr="00B92BA3">
        <w:rPr>
          <w:rFonts w:ascii="Times New Roman" w:hAnsi="Times New Roman" w:cs="Times New Roman"/>
          <w:sz w:val="24"/>
          <w:szCs w:val="24"/>
          <w:u w:val="single"/>
          <w:lang w:val="fr-BE"/>
        </w:rPr>
        <w:t xml:space="preserve">au service d’une cause autre que – ou supérieure – aux intérêts du client </w:t>
      </w:r>
      <w:r w:rsidRPr="00275136">
        <w:rPr>
          <w:rFonts w:ascii="Times New Roman" w:hAnsi="Times New Roman" w:cs="Times New Roman"/>
          <w:sz w:val="24"/>
          <w:szCs w:val="24"/>
          <w:lang w:val="fr-BE"/>
        </w:rPr>
        <w:t xml:space="preserve">afin de transformer certains aspects du statu quo, tandis que les seconds adaptent leurs pratiques pour accommoder ou bénéficier au client dans le cadre des arrangements en vigueur » (Lisa Hajjar, « </w:t>
      </w:r>
      <w:proofErr w:type="spellStart"/>
      <w:r w:rsidRPr="00275136">
        <w:rPr>
          <w:rFonts w:ascii="Times New Roman" w:hAnsi="Times New Roman" w:cs="Times New Roman"/>
          <w:sz w:val="24"/>
          <w:szCs w:val="24"/>
          <w:lang w:val="fr-BE"/>
        </w:rPr>
        <w:t>From</w:t>
      </w:r>
      <w:proofErr w:type="spellEnd"/>
      <w:r w:rsidRPr="00275136">
        <w:rPr>
          <w:rFonts w:ascii="Times New Roman" w:hAnsi="Times New Roman" w:cs="Times New Roman"/>
          <w:sz w:val="24"/>
          <w:szCs w:val="24"/>
          <w:lang w:val="fr-BE"/>
        </w:rPr>
        <w:t xml:space="preserve"> the </w:t>
      </w:r>
      <w:proofErr w:type="spellStart"/>
      <w:r w:rsidRPr="00275136">
        <w:rPr>
          <w:rFonts w:ascii="Times New Roman" w:hAnsi="Times New Roman" w:cs="Times New Roman"/>
          <w:sz w:val="24"/>
          <w:szCs w:val="24"/>
          <w:lang w:val="fr-BE"/>
        </w:rPr>
        <w:t>Fight</w:t>
      </w:r>
      <w:proofErr w:type="spellEnd"/>
      <w:r w:rsidRPr="00275136">
        <w:rPr>
          <w:rFonts w:ascii="Times New Roman" w:hAnsi="Times New Roman" w:cs="Times New Roman"/>
          <w:sz w:val="24"/>
          <w:szCs w:val="24"/>
          <w:lang w:val="fr-BE"/>
        </w:rPr>
        <w:t xml:space="preserve"> for Legal </w:t>
      </w:r>
      <w:proofErr w:type="spellStart"/>
      <w:r w:rsidRPr="00275136">
        <w:rPr>
          <w:rFonts w:ascii="Times New Roman" w:hAnsi="Times New Roman" w:cs="Times New Roman"/>
          <w:sz w:val="24"/>
          <w:szCs w:val="24"/>
          <w:lang w:val="fr-BE"/>
        </w:rPr>
        <w:t>Rights</w:t>
      </w:r>
      <w:proofErr w:type="spellEnd"/>
      <w:r w:rsidRPr="00275136">
        <w:rPr>
          <w:rFonts w:ascii="Times New Roman" w:hAnsi="Times New Roman" w:cs="Times New Roman"/>
          <w:sz w:val="24"/>
          <w:szCs w:val="24"/>
          <w:lang w:val="fr-BE"/>
        </w:rPr>
        <w:t xml:space="preserve"> to the Promotion of Human </w:t>
      </w:r>
      <w:proofErr w:type="spellStart"/>
      <w:r w:rsidRPr="00275136">
        <w:rPr>
          <w:rFonts w:ascii="Times New Roman" w:hAnsi="Times New Roman" w:cs="Times New Roman"/>
          <w:sz w:val="24"/>
          <w:szCs w:val="24"/>
          <w:lang w:val="fr-BE"/>
        </w:rPr>
        <w:t>Rights</w:t>
      </w:r>
      <w:proofErr w:type="spellEnd"/>
      <w:r w:rsidRPr="00275136">
        <w:rPr>
          <w:rFonts w:ascii="Times New Roman" w:hAnsi="Times New Roman" w:cs="Times New Roman"/>
          <w:sz w:val="24"/>
          <w:szCs w:val="24"/>
          <w:lang w:val="fr-BE"/>
        </w:rPr>
        <w:t xml:space="preserve">: </w:t>
      </w:r>
      <w:proofErr w:type="spellStart"/>
      <w:r w:rsidRPr="00275136">
        <w:rPr>
          <w:rFonts w:ascii="Times New Roman" w:hAnsi="Times New Roman" w:cs="Times New Roman"/>
          <w:sz w:val="24"/>
          <w:szCs w:val="24"/>
          <w:lang w:val="fr-BE"/>
        </w:rPr>
        <w:t>Israeli</w:t>
      </w:r>
      <w:proofErr w:type="spellEnd"/>
      <w:r w:rsidRPr="00275136">
        <w:rPr>
          <w:rFonts w:ascii="Times New Roman" w:hAnsi="Times New Roman" w:cs="Times New Roman"/>
          <w:sz w:val="24"/>
          <w:szCs w:val="24"/>
          <w:lang w:val="fr-BE"/>
        </w:rPr>
        <w:t xml:space="preserve"> and </w:t>
      </w:r>
      <w:proofErr w:type="spellStart"/>
      <w:r w:rsidRPr="00275136">
        <w:rPr>
          <w:rFonts w:ascii="Times New Roman" w:hAnsi="Times New Roman" w:cs="Times New Roman"/>
          <w:sz w:val="24"/>
          <w:szCs w:val="24"/>
          <w:lang w:val="fr-BE"/>
        </w:rPr>
        <w:t>Palestinian</w:t>
      </w:r>
      <w:proofErr w:type="spellEnd"/>
      <w:r w:rsidRPr="00275136">
        <w:rPr>
          <w:rFonts w:ascii="Times New Roman" w:hAnsi="Times New Roman" w:cs="Times New Roman"/>
          <w:sz w:val="24"/>
          <w:szCs w:val="24"/>
          <w:lang w:val="fr-BE"/>
        </w:rPr>
        <w:t xml:space="preserve"> Cause </w:t>
      </w:r>
      <w:proofErr w:type="spellStart"/>
      <w:r w:rsidRPr="00275136">
        <w:rPr>
          <w:rFonts w:ascii="Times New Roman" w:hAnsi="Times New Roman" w:cs="Times New Roman"/>
          <w:sz w:val="24"/>
          <w:szCs w:val="24"/>
          <w:lang w:val="fr-BE"/>
        </w:rPr>
        <w:t>Lawyers</w:t>
      </w:r>
      <w:proofErr w:type="spellEnd"/>
      <w:r w:rsidRPr="00275136">
        <w:rPr>
          <w:rFonts w:ascii="Times New Roman" w:hAnsi="Times New Roman" w:cs="Times New Roman"/>
          <w:sz w:val="24"/>
          <w:szCs w:val="24"/>
          <w:lang w:val="fr-BE"/>
        </w:rPr>
        <w:t xml:space="preserve"> in the </w:t>
      </w:r>
      <w:proofErr w:type="spellStart"/>
      <w:r w:rsidRPr="00275136">
        <w:rPr>
          <w:rFonts w:ascii="Times New Roman" w:hAnsi="Times New Roman" w:cs="Times New Roman"/>
          <w:sz w:val="24"/>
          <w:szCs w:val="24"/>
          <w:lang w:val="fr-BE"/>
        </w:rPr>
        <w:t>Trenches</w:t>
      </w:r>
      <w:proofErr w:type="spellEnd"/>
      <w:r w:rsidRPr="00275136">
        <w:rPr>
          <w:rFonts w:ascii="Times New Roman" w:hAnsi="Times New Roman" w:cs="Times New Roman"/>
          <w:sz w:val="24"/>
          <w:szCs w:val="24"/>
          <w:lang w:val="fr-BE"/>
        </w:rPr>
        <w:t xml:space="preserve"> of Globalisation », </w:t>
      </w:r>
      <w:r w:rsidR="00B92BA3">
        <w:rPr>
          <w:rFonts w:ascii="Times New Roman" w:hAnsi="Times New Roman" w:cs="Times New Roman"/>
          <w:sz w:val="24"/>
          <w:szCs w:val="24"/>
          <w:lang w:val="fr-BE"/>
        </w:rPr>
        <w:t>in</w:t>
      </w:r>
      <w:r w:rsidRPr="00275136">
        <w:rPr>
          <w:rFonts w:ascii="Times New Roman" w:hAnsi="Times New Roman" w:cs="Times New Roman"/>
          <w:sz w:val="24"/>
          <w:szCs w:val="24"/>
          <w:lang w:val="fr-BE"/>
        </w:rPr>
        <w:t xml:space="preserve"> A. </w:t>
      </w:r>
      <w:proofErr w:type="spellStart"/>
      <w:r w:rsidRPr="00275136">
        <w:rPr>
          <w:rFonts w:ascii="Times New Roman" w:hAnsi="Times New Roman" w:cs="Times New Roman"/>
          <w:sz w:val="24"/>
          <w:szCs w:val="24"/>
          <w:lang w:val="fr-BE"/>
        </w:rPr>
        <w:t>Sarat</w:t>
      </w:r>
      <w:proofErr w:type="spellEnd"/>
      <w:r w:rsidRPr="00275136">
        <w:rPr>
          <w:rFonts w:ascii="Times New Roman" w:hAnsi="Times New Roman" w:cs="Times New Roman"/>
          <w:sz w:val="24"/>
          <w:szCs w:val="24"/>
          <w:lang w:val="fr-BE"/>
        </w:rPr>
        <w:t xml:space="preserve"> et S. </w:t>
      </w:r>
      <w:proofErr w:type="spellStart"/>
      <w:r w:rsidRPr="00275136">
        <w:rPr>
          <w:rFonts w:ascii="Times New Roman" w:hAnsi="Times New Roman" w:cs="Times New Roman"/>
          <w:sz w:val="24"/>
          <w:szCs w:val="24"/>
          <w:lang w:val="fr-BE"/>
        </w:rPr>
        <w:t>Scheingold</w:t>
      </w:r>
      <w:proofErr w:type="spellEnd"/>
      <w:r w:rsidRPr="00275136">
        <w:rPr>
          <w:rFonts w:ascii="Times New Roman" w:hAnsi="Times New Roman" w:cs="Times New Roman"/>
          <w:sz w:val="24"/>
          <w:szCs w:val="24"/>
          <w:lang w:val="fr-BE"/>
        </w:rPr>
        <w:t xml:space="preserve">, </w:t>
      </w:r>
      <w:r w:rsidRPr="00B92BA3">
        <w:rPr>
          <w:rFonts w:ascii="Times New Roman" w:hAnsi="Times New Roman" w:cs="Times New Roman"/>
          <w:i/>
          <w:iCs/>
          <w:sz w:val="24"/>
          <w:szCs w:val="24"/>
          <w:lang w:val="fr-BE"/>
        </w:rPr>
        <w:t xml:space="preserve">Cause </w:t>
      </w:r>
      <w:proofErr w:type="spellStart"/>
      <w:r w:rsidRPr="00B92BA3">
        <w:rPr>
          <w:rFonts w:ascii="Times New Roman" w:hAnsi="Times New Roman" w:cs="Times New Roman"/>
          <w:i/>
          <w:iCs/>
          <w:sz w:val="24"/>
          <w:szCs w:val="24"/>
          <w:lang w:val="fr-BE"/>
        </w:rPr>
        <w:t>lawyering</w:t>
      </w:r>
      <w:proofErr w:type="spellEnd"/>
      <w:r w:rsidRPr="00B92BA3">
        <w:rPr>
          <w:rFonts w:ascii="Times New Roman" w:hAnsi="Times New Roman" w:cs="Times New Roman"/>
          <w:i/>
          <w:iCs/>
          <w:sz w:val="24"/>
          <w:szCs w:val="24"/>
          <w:lang w:val="fr-BE"/>
        </w:rPr>
        <w:t xml:space="preserve"> and the State in a Global </w:t>
      </w:r>
      <w:proofErr w:type="spellStart"/>
      <w:r w:rsidRPr="00B92BA3">
        <w:rPr>
          <w:rFonts w:ascii="Times New Roman" w:hAnsi="Times New Roman" w:cs="Times New Roman"/>
          <w:i/>
          <w:iCs/>
          <w:sz w:val="24"/>
          <w:szCs w:val="24"/>
          <w:lang w:val="fr-BE"/>
        </w:rPr>
        <w:t>Era</w:t>
      </w:r>
      <w:proofErr w:type="spellEnd"/>
      <w:r w:rsidRPr="00275136">
        <w:rPr>
          <w:rFonts w:ascii="Times New Roman" w:hAnsi="Times New Roman" w:cs="Times New Roman"/>
          <w:sz w:val="24"/>
          <w:szCs w:val="24"/>
          <w:lang w:val="fr-BE"/>
        </w:rPr>
        <w:t>, New York : OUP, 2001, p. 68)</w:t>
      </w:r>
    </w:p>
    <w:p w14:paraId="5E558B57" w14:textId="6DF034A6" w:rsidR="00275136" w:rsidRPr="00B92BA3" w:rsidRDefault="00275136" w:rsidP="00B92BA3">
      <w:pPr>
        <w:pStyle w:val="Paragraphedeliste"/>
        <w:numPr>
          <w:ilvl w:val="0"/>
          <w:numId w:val="79"/>
        </w:numPr>
        <w:jc w:val="both"/>
        <w:rPr>
          <w:rFonts w:ascii="Times New Roman" w:hAnsi="Times New Roman" w:cs="Times New Roman"/>
          <w:sz w:val="24"/>
          <w:szCs w:val="24"/>
          <w:lang w:val="fr-BE"/>
        </w:rPr>
      </w:pPr>
      <w:r w:rsidRPr="00B92BA3">
        <w:rPr>
          <w:rFonts w:ascii="Times New Roman" w:hAnsi="Times New Roman" w:cs="Times New Roman"/>
          <w:sz w:val="24"/>
          <w:szCs w:val="24"/>
          <w:lang w:val="fr-BE"/>
        </w:rPr>
        <w:t>Un exemple de cas</w:t>
      </w:r>
    </w:p>
    <w:p w14:paraId="36EC35B5" w14:textId="718D33E3" w:rsidR="00B92BA3" w:rsidRDefault="00275136" w:rsidP="00275136">
      <w:pPr>
        <w:jc w:val="both"/>
        <w:rPr>
          <w:rFonts w:ascii="Times New Roman" w:hAnsi="Times New Roman" w:cs="Times New Roman"/>
          <w:sz w:val="24"/>
          <w:szCs w:val="24"/>
          <w:lang w:val="fr-BE"/>
        </w:rPr>
      </w:pPr>
      <w:proofErr w:type="spellStart"/>
      <w:r w:rsidRPr="00B92BA3">
        <w:rPr>
          <w:rFonts w:ascii="Times New Roman" w:hAnsi="Times New Roman" w:cs="Times New Roman"/>
          <w:i/>
          <w:iCs/>
          <w:sz w:val="24"/>
          <w:szCs w:val="24"/>
          <w:lang w:val="fr-BE"/>
        </w:rPr>
        <w:t>Milieudefensie</w:t>
      </w:r>
      <w:proofErr w:type="spellEnd"/>
      <w:r w:rsidRPr="00B92BA3">
        <w:rPr>
          <w:rFonts w:ascii="Times New Roman" w:hAnsi="Times New Roman" w:cs="Times New Roman"/>
          <w:i/>
          <w:iCs/>
          <w:sz w:val="24"/>
          <w:szCs w:val="24"/>
          <w:lang w:val="fr-BE"/>
        </w:rPr>
        <w:t xml:space="preserve"> et al c. Shell</w:t>
      </w:r>
      <w:r w:rsidR="00B92BA3">
        <w:rPr>
          <w:rFonts w:ascii="Times New Roman" w:hAnsi="Times New Roman" w:cs="Times New Roman"/>
          <w:sz w:val="24"/>
          <w:szCs w:val="24"/>
          <w:lang w:val="fr-BE"/>
        </w:rPr>
        <w:t>.</w:t>
      </w:r>
    </w:p>
    <w:p w14:paraId="39827B55" w14:textId="2D9A1148" w:rsidR="00275136" w:rsidRPr="00275136" w:rsidRDefault="00B92BA3" w:rsidP="00275136">
      <w:pPr>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&lt; </w:t>
      </w:r>
      <w:r w:rsidRPr="00B92BA3">
        <w:rPr>
          <w:rFonts w:ascii="Times New Roman" w:hAnsi="Times New Roman" w:cs="Times New Roman"/>
          <w:i/>
          <w:iCs/>
          <w:sz w:val="24"/>
          <w:szCs w:val="24"/>
          <w:lang w:val="fr-BE"/>
        </w:rPr>
        <w:t>Contentieux</w:t>
      </w:r>
      <w:r w:rsidR="00275136" w:rsidRPr="00B92BA3">
        <w:rPr>
          <w:rFonts w:ascii="Times New Roman" w:hAnsi="Times New Roman" w:cs="Times New Roman"/>
          <w:i/>
          <w:iCs/>
          <w:sz w:val="24"/>
          <w:szCs w:val="24"/>
          <w:lang w:val="fr-BE"/>
        </w:rPr>
        <w:t xml:space="preserve"> stratégique </w:t>
      </w:r>
      <w:r w:rsidRPr="00B92BA3">
        <w:rPr>
          <w:rFonts w:ascii="Times New Roman" w:hAnsi="Times New Roman" w:cs="Times New Roman"/>
          <w:i/>
          <w:iCs/>
          <w:sz w:val="24"/>
          <w:szCs w:val="24"/>
          <w:lang w:val="fr-BE"/>
        </w:rPr>
        <w:t>du changement climatique et des</w:t>
      </w:r>
      <w:r w:rsidR="00275136" w:rsidRPr="00B92BA3">
        <w:rPr>
          <w:rFonts w:ascii="Times New Roman" w:hAnsi="Times New Roman" w:cs="Times New Roman"/>
          <w:i/>
          <w:iCs/>
          <w:sz w:val="24"/>
          <w:szCs w:val="24"/>
          <w:lang w:val="fr-BE"/>
        </w:rPr>
        <w:t xml:space="preserve"> droits de l’homme</w:t>
      </w:r>
      <w:r w:rsidR="00275136" w:rsidRPr="00275136">
        <w:rPr>
          <w:rFonts w:ascii="Times New Roman" w:hAnsi="Times New Roman" w:cs="Times New Roman"/>
          <w:sz w:val="24"/>
          <w:szCs w:val="24"/>
          <w:lang w:val="fr-BE"/>
        </w:rPr>
        <w:t xml:space="preserve"> : L’objectif du procès, intenté </w:t>
      </w:r>
      <w:r>
        <w:rPr>
          <w:rFonts w:ascii="Times New Roman" w:hAnsi="Times New Roman" w:cs="Times New Roman"/>
          <w:sz w:val="24"/>
          <w:szCs w:val="24"/>
          <w:lang w:val="fr-BE"/>
        </w:rPr>
        <w:t>par l</w:t>
      </w:r>
      <w:r w:rsidR="00275136" w:rsidRPr="00275136">
        <w:rPr>
          <w:rFonts w:ascii="Times New Roman" w:hAnsi="Times New Roman" w:cs="Times New Roman"/>
          <w:sz w:val="24"/>
          <w:szCs w:val="24"/>
          <w:lang w:val="fr-BE"/>
        </w:rPr>
        <w:t>es ONG et les avocats</w:t>
      </w:r>
      <w:r>
        <w:rPr>
          <w:rFonts w:ascii="Times New Roman" w:hAnsi="Times New Roman" w:cs="Times New Roman"/>
          <w:sz w:val="24"/>
          <w:szCs w:val="24"/>
          <w:lang w:val="fr-BE"/>
        </w:rPr>
        <w:t xml:space="preserve"> engagés</w:t>
      </w:r>
      <w:r w:rsidR="00275136" w:rsidRPr="00275136">
        <w:rPr>
          <w:rFonts w:ascii="Times New Roman" w:hAnsi="Times New Roman" w:cs="Times New Roman"/>
          <w:sz w:val="24"/>
          <w:szCs w:val="24"/>
          <w:lang w:val="fr-BE"/>
        </w:rPr>
        <w:t xml:space="preserve"> </w:t>
      </w:r>
      <w:r>
        <w:rPr>
          <w:rFonts w:ascii="Times New Roman" w:hAnsi="Times New Roman" w:cs="Times New Roman"/>
          <w:sz w:val="24"/>
          <w:szCs w:val="24"/>
          <w:lang w:val="fr-BE"/>
        </w:rPr>
        <w:t>est</w:t>
      </w:r>
      <w:r w:rsidR="00275136" w:rsidRPr="00275136">
        <w:rPr>
          <w:rFonts w:ascii="Times New Roman" w:hAnsi="Times New Roman" w:cs="Times New Roman"/>
          <w:sz w:val="24"/>
          <w:szCs w:val="24"/>
          <w:lang w:val="fr-BE"/>
        </w:rPr>
        <w:t xml:space="preserve"> de faire évoluer la loi, en recourant aux procédures judiciaires, en faveur d’un meilleur respect des droits de l’homme et des réglementations liées au changement climatique.</w:t>
      </w:r>
    </w:p>
    <w:p w14:paraId="5DC23169" w14:textId="14B0940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xml:space="preserve">MAIS… Lorsque les ONG et les avocats </w:t>
      </w:r>
      <w:r w:rsidR="00B92BA3">
        <w:rPr>
          <w:rFonts w:ascii="Times New Roman" w:hAnsi="Times New Roman" w:cs="Times New Roman"/>
          <w:sz w:val="24"/>
          <w:szCs w:val="24"/>
          <w:lang w:val="fr-BE"/>
        </w:rPr>
        <w:t xml:space="preserve">engagés </w:t>
      </w:r>
      <w:r w:rsidRPr="00275136">
        <w:rPr>
          <w:rFonts w:ascii="Times New Roman" w:hAnsi="Times New Roman" w:cs="Times New Roman"/>
          <w:sz w:val="24"/>
          <w:szCs w:val="24"/>
          <w:lang w:val="fr-BE"/>
        </w:rPr>
        <w:t>soutiennent les victimes de violations des droits de l’homme ou de dommages environnementaux pour intenter une action en justice, ils aident les victimes à être indemnisées, mais ils peuvent aussi instrumentaliser leurs intérêts.</w:t>
      </w:r>
    </w:p>
    <w:p w14:paraId="022DBAFB" w14:textId="5801A840" w:rsidR="001C24BA"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xml:space="preserve">- En 2019, le groupe environnemental </w:t>
      </w:r>
      <w:proofErr w:type="spellStart"/>
      <w:r w:rsidRPr="00275136">
        <w:rPr>
          <w:rFonts w:ascii="Times New Roman" w:hAnsi="Times New Roman" w:cs="Times New Roman"/>
          <w:sz w:val="24"/>
          <w:szCs w:val="24"/>
          <w:lang w:val="fr-BE"/>
        </w:rPr>
        <w:t>Milieudefensie</w:t>
      </w:r>
      <w:proofErr w:type="spellEnd"/>
      <w:r w:rsidRPr="00275136">
        <w:rPr>
          <w:rFonts w:ascii="Times New Roman" w:hAnsi="Times New Roman" w:cs="Times New Roman"/>
          <w:sz w:val="24"/>
          <w:szCs w:val="24"/>
          <w:lang w:val="fr-BE"/>
        </w:rPr>
        <w:t xml:space="preserve">/Friends of the </w:t>
      </w:r>
      <w:proofErr w:type="spellStart"/>
      <w:r w:rsidRPr="00275136">
        <w:rPr>
          <w:rFonts w:ascii="Times New Roman" w:hAnsi="Times New Roman" w:cs="Times New Roman"/>
          <w:sz w:val="24"/>
          <w:szCs w:val="24"/>
          <w:lang w:val="fr-BE"/>
        </w:rPr>
        <w:t>Earth</w:t>
      </w:r>
      <w:proofErr w:type="spellEnd"/>
      <w:r w:rsidRPr="00275136">
        <w:rPr>
          <w:rFonts w:ascii="Times New Roman" w:hAnsi="Times New Roman" w:cs="Times New Roman"/>
          <w:sz w:val="24"/>
          <w:szCs w:val="24"/>
          <w:lang w:val="fr-BE"/>
        </w:rPr>
        <w:t xml:space="preserve"> </w:t>
      </w:r>
      <w:proofErr w:type="spellStart"/>
      <w:r w:rsidRPr="00275136">
        <w:rPr>
          <w:rFonts w:ascii="Times New Roman" w:hAnsi="Times New Roman" w:cs="Times New Roman"/>
          <w:sz w:val="24"/>
          <w:szCs w:val="24"/>
          <w:lang w:val="fr-BE"/>
        </w:rPr>
        <w:t>Netherlands</w:t>
      </w:r>
      <w:proofErr w:type="spellEnd"/>
      <w:r w:rsidRPr="00275136">
        <w:rPr>
          <w:rFonts w:ascii="Times New Roman" w:hAnsi="Times New Roman" w:cs="Times New Roman"/>
          <w:sz w:val="24"/>
          <w:szCs w:val="24"/>
          <w:lang w:val="fr-BE"/>
        </w:rPr>
        <w:t xml:space="preserve"> et les </w:t>
      </w:r>
      <w:r w:rsidR="00FB5903">
        <w:rPr>
          <w:rFonts w:ascii="Times New Roman" w:hAnsi="Times New Roman" w:cs="Times New Roman"/>
          <w:sz w:val="24"/>
          <w:szCs w:val="24"/>
          <w:lang w:val="fr-BE"/>
        </w:rPr>
        <w:t>autres demandeurs</w:t>
      </w:r>
      <w:r w:rsidRPr="00275136">
        <w:rPr>
          <w:rFonts w:ascii="Times New Roman" w:hAnsi="Times New Roman" w:cs="Times New Roman"/>
          <w:sz w:val="24"/>
          <w:szCs w:val="24"/>
          <w:lang w:val="fr-BE"/>
        </w:rPr>
        <w:t xml:space="preserve"> (d’autres ONG et plus de 17 000 citoyens) ont signifié à Shell une assignation au tribunal alléguant que les contributions de Shell au changement climatique violaient </w:t>
      </w:r>
      <w:r w:rsidRPr="00B92BA3">
        <w:rPr>
          <w:rFonts w:ascii="Times New Roman" w:hAnsi="Times New Roman" w:cs="Times New Roman"/>
          <w:sz w:val="24"/>
          <w:szCs w:val="24"/>
          <w:u w:val="single"/>
          <w:lang w:val="fr-BE"/>
        </w:rPr>
        <w:t>son devoir de diligence en vertu du droit néerlandais et ses obligations en matière de droits de l’homme (article 6:162 du Code civil néerlandais</w:t>
      </w:r>
      <w:r w:rsidR="00FB5903">
        <w:rPr>
          <w:rFonts w:ascii="Times New Roman" w:hAnsi="Times New Roman" w:cs="Times New Roman"/>
          <w:sz w:val="24"/>
          <w:szCs w:val="24"/>
          <w:u w:val="single"/>
          <w:lang w:val="fr-BE"/>
        </w:rPr>
        <w:t xml:space="preserve"> (responsabilité extracontractuelle)</w:t>
      </w:r>
      <w:r w:rsidRPr="00275136">
        <w:rPr>
          <w:rFonts w:ascii="Times New Roman" w:hAnsi="Times New Roman" w:cs="Times New Roman"/>
          <w:sz w:val="24"/>
          <w:szCs w:val="24"/>
          <w:lang w:val="fr-BE"/>
        </w:rPr>
        <w:t>, tel qu’</w:t>
      </w:r>
      <w:r w:rsidR="00B92BA3">
        <w:rPr>
          <w:rFonts w:ascii="Times New Roman" w:hAnsi="Times New Roman" w:cs="Times New Roman"/>
          <w:sz w:val="24"/>
          <w:szCs w:val="24"/>
          <w:lang w:val="fr-BE"/>
        </w:rPr>
        <w:t>interprété</w:t>
      </w:r>
      <w:r w:rsidRPr="00275136">
        <w:rPr>
          <w:rFonts w:ascii="Times New Roman" w:hAnsi="Times New Roman" w:cs="Times New Roman"/>
          <w:sz w:val="24"/>
          <w:szCs w:val="24"/>
          <w:lang w:val="fr-BE"/>
        </w:rPr>
        <w:t xml:space="preserve"> </w:t>
      </w:r>
      <w:r w:rsidR="00B92BA3">
        <w:rPr>
          <w:rFonts w:ascii="Times New Roman" w:hAnsi="Times New Roman" w:cs="Times New Roman"/>
          <w:sz w:val="24"/>
          <w:szCs w:val="24"/>
          <w:lang w:val="fr-BE"/>
        </w:rPr>
        <w:t>à l’aune d</w:t>
      </w:r>
      <w:r w:rsidRPr="00275136">
        <w:rPr>
          <w:rFonts w:ascii="Times New Roman" w:hAnsi="Times New Roman" w:cs="Times New Roman"/>
          <w:sz w:val="24"/>
          <w:szCs w:val="24"/>
          <w:lang w:val="fr-BE"/>
        </w:rPr>
        <w:t xml:space="preserve">es articles 2 et 8 de la Convention européenne des droits de l’homme (CEDH) qui garantissent le droit à la vie (article 2) et le droit à la vie privée, à la vie familiale, au domicile et à la correspondance (article 8)). Les </w:t>
      </w:r>
      <w:r w:rsidR="00FB5903">
        <w:rPr>
          <w:rFonts w:ascii="Times New Roman" w:hAnsi="Times New Roman" w:cs="Times New Roman"/>
          <w:sz w:val="24"/>
          <w:szCs w:val="24"/>
          <w:lang w:val="fr-BE"/>
        </w:rPr>
        <w:t>demandeurs demandent</w:t>
      </w:r>
      <w:r w:rsidRPr="00275136">
        <w:rPr>
          <w:rFonts w:ascii="Times New Roman" w:hAnsi="Times New Roman" w:cs="Times New Roman"/>
          <w:sz w:val="24"/>
          <w:szCs w:val="24"/>
          <w:lang w:val="fr-BE"/>
        </w:rPr>
        <w:t xml:space="preserve"> au tribunal de rendre une décision obligeant Shell à réduire ses émissions de CO2 de 45 % d'ici 2030 par rapport aux niveaux de 2010 et à zéro d'ici 2050, conformément à l'Accord de Paris sur le climat.</w:t>
      </w:r>
    </w:p>
    <w:p w14:paraId="37052B06" w14:textId="3952B98D"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xml:space="preserve">- Cette affaire s'appuie sur la décision historique </w:t>
      </w:r>
      <w:proofErr w:type="spellStart"/>
      <w:r w:rsidRPr="00FB5903">
        <w:rPr>
          <w:rFonts w:ascii="Times New Roman" w:hAnsi="Times New Roman" w:cs="Times New Roman"/>
          <w:i/>
          <w:iCs/>
          <w:sz w:val="24"/>
          <w:szCs w:val="24"/>
          <w:lang w:val="fr-BE"/>
        </w:rPr>
        <w:t>Urgenda</w:t>
      </w:r>
      <w:proofErr w:type="spellEnd"/>
      <w:r w:rsidR="00FB5903">
        <w:rPr>
          <w:rFonts w:ascii="Times New Roman" w:hAnsi="Times New Roman" w:cs="Times New Roman"/>
          <w:i/>
          <w:iCs/>
          <w:sz w:val="24"/>
          <w:szCs w:val="24"/>
          <w:lang w:val="fr-BE"/>
        </w:rPr>
        <w:t xml:space="preserve">, </w:t>
      </w:r>
      <w:r w:rsidR="00FB5903">
        <w:rPr>
          <w:rFonts w:ascii="Times New Roman" w:hAnsi="Times New Roman" w:cs="Times New Roman"/>
          <w:sz w:val="24"/>
          <w:szCs w:val="24"/>
          <w:lang w:val="fr-BE"/>
        </w:rPr>
        <w:t xml:space="preserve">dans laquelle la Cour d’appel de la Haye (2018) a conclu </w:t>
      </w:r>
      <w:r w:rsidRPr="00275136">
        <w:rPr>
          <w:rFonts w:ascii="Times New Roman" w:hAnsi="Times New Roman" w:cs="Times New Roman"/>
          <w:sz w:val="24"/>
          <w:szCs w:val="24"/>
          <w:lang w:val="fr-BE"/>
        </w:rPr>
        <w:t xml:space="preserve">que l'action inadéquate du </w:t>
      </w:r>
      <w:r w:rsidRPr="00FB5903">
        <w:rPr>
          <w:rFonts w:ascii="Times New Roman" w:hAnsi="Times New Roman" w:cs="Times New Roman"/>
          <w:sz w:val="24"/>
          <w:szCs w:val="24"/>
          <w:u w:val="single"/>
          <w:lang w:val="fr-BE"/>
        </w:rPr>
        <w:t>gouvernement néerlandais</w:t>
      </w:r>
      <w:r w:rsidRPr="00275136">
        <w:rPr>
          <w:rFonts w:ascii="Times New Roman" w:hAnsi="Times New Roman" w:cs="Times New Roman"/>
          <w:sz w:val="24"/>
          <w:szCs w:val="24"/>
          <w:lang w:val="fr-BE"/>
        </w:rPr>
        <w:t xml:space="preserve"> sur le changement climatique violait un devoir de diligence envers ses citoyens</w:t>
      </w:r>
      <w:r w:rsidR="005503B7">
        <w:rPr>
          <w:rFonts w:ascii="Times New Roman" w:hAnsi="Times New Roman" w:cs="Times New Roman"/>
          <w:sz w:val="24"/>
          <w:szCs w:val="24"/>
          <w:lang w:val="fr-BE"/>
        </w:rPr>
        <w:t xml:space="preserve"> (// en Belgique, Affaire Climat : </w:t>
      </w:r>
      <w:r w:rsidR="005503B7" w:rsidRPr="005503B7">
        <w:rPr>
          <w:rFonts w:ascii="Times New Roman" w:hAnsi="Times New Roman" w:cs="Times New Roman"/>
          <w:sz w:val="24"/>
          <w:szCs w:val="24"/>
          <w:lang w:val="fr-BE"/>
        </w:rPr>
        <w:t>https://affaire-climat.be/fr/the-case</w:t>
      </w:r>
      <w:r w:rsidR="005503B7">
        <w:rPr>
          <w:rFonts w:ascii="Times New Roman" w:hAnsi="Times New Roman" w:cs="Times New Roman"/>
          <w:sz w:val="24"/>
          <w:szCs w:val="24"/>
          <w:lang w:val="fr-BE"/>
        </w:rPr>
        <w:t>)</w:t>
      </w:r>
      <w:r w:rsidRPr="00275136">
        <w:rPr>
          <w:rFonts w:ascii="Times New Roman" w:hAnsi="Times New Roman" w:cs="Times New Roman"/>
          <w:sz w:val="24"/>
          <w:szCs w:val="24"/>
          <w:lang w:val="fr-BE"/>
        </w:rPr>
        <w:t xml:space="preserve">. Dans le procès contre Shell, les </w:t>
      </w:r>
      <w:r w:rsidR="00FB5903">
        <w:rPr>
          <w:rFonts w:ascii="Times New Roman" w:hAnsi="Times New Roman" w:cs="Times New Roman"/>
          <w:sz w:val="24"/>
          <w:szCs w:val="24"/>
          <w:lang w:val="fr-BE"/>
        </w:rPr>
        <w:t>demandeurs</w:t>
      </w:r>
      <w:r w:rsidRPr="00275136">
        <w:rPr>
          <w:rFonts w:ascii="Times New Roman" w:hAnsi="Times New Roman" w:cs="Times New Roman"/>
          <w:sz w:val="24"/>
          <w:szCs w:val="24"/>
          <w:lang w:val="fr-BE"/>
        </w:rPr>
        <w:t xml:space="preserve"> étendent cet argument aux entreprises privées, en faisant valoir qu'au vu des objectifs de l'Accord de Paris </w:t>
      </w:r>
      <w:r w:rsidRPr="00275136">
        <w:rPr>
          <w:rFonts w:ascii="Times New Roman" w:hAnsi="Times New Roman" w:cs="Times New Roman"/>
          <w:sz w:val="24"/>
          <w:szCs w:val="24"/>
          <w:lang w:val="fr-BE"/>
        </w:rPr>
        <w:lastRenderedPageBreak/>
        <w:t xml:space="preserve">et des preuves scientifiques concernant les dangers du changement climatique, Shell a le devoir de diligence de prendre des mesures pour réduire ses émissions de gaz à effet de serre. L'argument des </w:t>
      </w:r>
      <w:r w:rsidR="00FB5903">
        <w:rPr>
          <w:rFonts w:ascii="Times New Roman" w:hAnsi="Times New Roman" w:cs="Times New Roman"/>
          <w:sz w:val="24"/>
          <w:szCs w:val="24"/>
          <w:lang w:val="fr-BE"/>
        </w:rPr>
        <w:t>demandeurs</w:t>
      </w:r>
      <w:r w:rsidRPr="00275136">
        <w:rPr>
          <w:rFonts w:ascii="Times New Roman" w:hAnsi="Times New Roman" w:cs="Times New Roman"/>
          <w:sz w:val="24"/>
          <w:szCs w:val="24"/>
          <w:lang w:val="fr-BE"/>
        </w:rPr>
        <w:t xml:space="preserve"> décrit comment la longue connaissance de Shell sur le changement climatique, les déclarations trompeuses sur le changement climatique et les mesures inadéquates pour réduire le changement climatique contribuent à étayer la conclusion selon laquelle Shell a mis illégalement en danger les citoyens néerlandais et a agi comme une négligence dangereuse.</w:t>
      </w:r>
    </w:p>
    <w:p w14:paraId="1C01A78B" w14:textId="27FDD20E" w:rsidR="0024027A" w:rsidRDefault="00275136" w:rsidP="0024027A">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xml:space="preserve">- </w:t>
      </w:r>
      <w:r w:rsidRPr="00B248E2">
        <w:rPr>
          <w:rFonts w:ascii="Times New Roman" w:hAnsi="Times New Roman" w:cs="Times New Roman"/>
          <w:b/>
          <w:bCs/>
          <w:sz w:val="24"/>
          <w:szCs w:val="24"/>
          <w:lang w:val="fr-BE"/>
        </w:rPr>
        <w:t>Le 26 mai 2021, le tribunal de district de La Haye</w:t>
      </w:r>
      <w:r w:rsidRPr="00275136">
        <w:rPr>
          <w:rFonts w:ascii="Times New Roman" w:hAnsi="Times New Roman" w:cs="Times New Roman"/>
          <w:sz w:val="24"/>
          <w:szCs w:val="24"/>
          <w:lang w:val="fr-BE"/>
        </w:rPr>
        <w:t xml:space="preserve"> a ordonné à Shell de réduire ses émissions de 45 % d'ici 2030, par rapport à 2019, pour toutes les activités, y compris ses propres émissions et les émissions d'utilisation finale. En d’autres termes, </w:t>
      </w:r>
      <w:r w:rsidR="00FB5903">
        <w:rPr>
          <w:rFonts w:ascii="Times New Roman" w:hAnsi="Times New Roman" w:cs="Times New Roman"/>
          <w:sz w:val="24"/>
          <w:szCs w:val="24"/>
          <w:lang w:val="fr-BE"/>
        </w:rPr>
        <w:t>le tribunal</w:t>
      </w:r>
      <w:r w:rsidRPr="00275136">
        <w:rPr>
          <w:rFonts w:ascii="Times New Roman" w:hAnsi="Times New Roman" w:cs="Times New Roman"/>
          <w:sz w:val="24"/>
          <w:szCs w:val="24"/>
          <w:lang w:val="fr-BE"/>
        </w:rPr>
        <w:t xml:space="preserve"> a ordonné à Shell de réduire ses émissions de 45 % net, tant sur les émissions provenant de ses propres opérations que sur les émissions provenant de l’utilisation du pétrole qu’elle produit. </w:t>
      </w:r>
      <w:r w:rsidR="00FB5903">
        <w:rPr>
          <w:rFonts w:ascii="Times New Roman" w:hAnsi="Times New Roman" w:cs="Times New Roman"/>
          <w:sz w:val="24"/>
          <w:szCs w:val="24"/>
          <w:lang w:val="fr-BE"/>
        </w:rPr>
        <w:t>Le tribunal</w:t>
      </w:r>
      <w:r w:rsidRPr="00275136">
        <w:rPr>
          <w:rFonts w:ascii="Times New Roman" w:hAnsi="Times New Roman" w:cs="Times New Roman"/>
          <w:sz w:val="24"/>
          <w:szCs w:val="24"/>
          <w:lang w:val="fr-BE"/>
        </w:rPr>
        <w:t xml:space="preserve"> a rendu sa décision provisoirement exécutoire, ce qui signifie que Shell sera tenue de respecter ses obligations de réduction même si l’affaire est portée en appel.</w:t>
      </w:r>
    </w:p>
    <w:p w14:paraId="31CF8601" w14:textId="77777777" w:rsidR="00D671D1" w:rsidRPr="00D671D1" w:rsidRDefault="00D671D1" w:rsidP="00D671D1">
      <w:pPr>
        <w:jc w:val="both"/>
        <w:rPr>
          <w:rFonts w:ascii="Times New Roman" w:hAnsi="Times New Roman" w:cs="Times New Roman"/>
          <w:sz w:val="24"/>
          <w:szCs w:val="24"/>
          <w:lang w:val="fr-BE"/>
        </w:rPr>
      </w:pPr>
      <w:r w:rsidRPr="00D671D1">
        <w:rPr>
          <w:rFonts w:ascii="Times New Roman" w:hAnsi="Times New Roman" w:cs="Times New Roman"/>
          <w:sz w:val="24"/>
          <w:szCs w:val="24"/>
          <w:lang w:val="fr-BE"/>
        </w:rPr>
        <w:t xml:space="preserve">- </w:t>
      </w:r>
      <w:r w:rsidRPr="00D671D1">
        <w:rPr>
          <w:rFonts w:ascii="Times New Roman" w:hAnsi="Times New Roman" w:cs="Times New Roman"/>
          <w:b/>
          <w:bCs/>
          <w:sz w:val="24"/>
          <w:szCs w:val="24"/>
          <w:lang w:val="fr-BE"/>
        </w:rPr>
        <w:t>Le 12 novembre 2024, la Cour d'appel de La Haye</w:t>
      </w:r>
      <w:r w:rsidRPr="00D671D1">
        <w:rPr>
          <w:rFonts w:ascii="Times New Roman" w:hAnsi="Times New Roman" w:cs="Times New Roman"/>
          <w:sz w:val="24"/>
          <w:szCs w:val="24"/>
          <w:lang w:val="fr-BE"/>
        </w:rPr>
        <w:t xml:space="preserve"> a infirmé le jugement de première instance : elle a estimé que Shell avait effectivement une « responsabilité particulière » en matière de climat, mais qu'il n'était pas approprié d'imposer un pourcentage spécifique de réduction des émissions par voie judiciaire, en raison d'un manque de fondement juridique.</w:t>
      </w:r>
    </w:p>
    <w:p w14:paraId="0C71D0B7" w14:textId="6931AF17" w:rsidR="00D671D1" w:rsidRPr="005503B7" w:rsidRDefault="00D671D1" w:rsidP="0024027A">
      <w:pPr>
        <w:jc w:val="both"/>
        <w:rPr>
          <w:rFonts w:ascii="Times New Roman" w:hAnsi="Times New Roman" w:cs="Times New Roman"/>
          <w:sz w:val="24"/>
          <w:szCs w:val="24"/>
          <w:lang w:val="fr-BE"/>
        </w:rPr>
      </w:pPr>
      <w:r w:rsidRPr="00D671D1">
        <w:rPr>
          <w:rFonts w:ascii="Times New Roman" w:hAnsi="Times New Roman" w:cs="Times New Roman"/>
          <w:sz w:val="24"/>
          <w:szCs w:val="24"/>
          <w:lang w:val="fr-BE"/>
        </w:rPr>
        <w:t xml:space="preserve">- Le 11 février 2025, </w:t>
      </w:r>
      <w:proofErr w:type="spellStart"/>
      <w:r w:rsidRPr="00D671D1">
        <w:rPr>
          <w:rFonts w:ascii="Times New Roman" w:hAnsi="Times New Roman" w:cs="Times New Roman"/>
          <w:sz w:val="24"/>
          <w:szCs w:val="24"/>
          <w:lang w:val="fr-BE"/>
        </w:rPr>
        <w:t>Milieudefensie</w:t>
      </w:r>
      <w:proofErr w:type="spellEnd"/>
      <w:r w:rsidRPr="00D671D1">
        <w:rPr>
          <w:rFonts w:ascii="Times New Roman" w:hAnsi="Times New Roman" w:cs="Times New Roman"/>
          <w:sz w:val="24"/>
          <w:szCs w:val="24"/>
          <w:lang w:val="fr-BE"/>
        </w:rPr>
        <w:t xml:space="preserve"> a annoncé qu'elle porterait l'affaire devant la </w:t>
      </w:r>
      <w:proofErr w:type="spellStart"/>
      <w:r w:rsidRPr="00D671D1">
        <w:rPr>
          <w:rFonts w:ascii="Times New Roman" w:hAnsi="Times New Roman" w:cs="Times New Roman"/>
          <w:sz w:val="24"/>
          <w:szCs w:val="24"/>
          <w:lang w:val="fr-BE"/>
        </w:rPr>
        <w:t>Hoge</w:t>
      </w:r>
      <w:proofErr w:type="spellEnd"/>
      <w:r w:rsidRPr="00D671D1">
        <w:rPr>
          <w:rFonts w:ascii="Times New Roman" w:hAnsi="Times New Roman" w:cs="Times New Roman"/>
          <w:sz w:val="24"/>
          <w:szCs w:val="24"/>
          <w:lang w:val="fr-BE"/>
        </w:rPr>
        <w:t xml:space="preserve"> </w:t>
      </w:r>
      <w:proofErr w:type="spellStart"/>
      <w:r w:rsidRPr="00D671D1">
        <w:rPr>
          <w:rFonts w:ascii="Times New Roman" w:hAnsi="Times New Roman" w:cs="Times New Roman"/>
          <w:sz w:val="24"/>
          <w:szCs w:val="24"/>
          <w:lang w:val="fr-BE"/>
        </w:rPr>
        <w:t>Raad</w:t>
      </w:r>
      <w:proofErr w:type="spellEnd"/>
      <w:r w:rsidRPr="00D671D1">
        <w:rPr>
          <w:rFonts w:ascii="Times New Roman" w:hAnsi="Times New Roman" w:cs="Times New Roman"/>
          <w:sz w:val="24"/>
          <w:szCs w:val="24"/>
          <w:lang w:val="fr-BE"/>
        </w:rPr>
        <w:t xml:space="preserve"> der </w:t>
      </w:r>
      <w:proofErr w:type="spellStart"/>
      <w:r w:rsidRPr="00D671D1">
        <w:rPr>
          <w:rFonts w:ascii="Times New Roman" w:hAnsi="Times New Roman" w:cs="Times New Roman"/>
          <w:sz w:val="24"/>
          <w:szCs w:val="24"/>
          <w:lang w:val="fr-BE"/>
        </w:rPr>
        <w:t>Nederlanden</w:t>
      </w:r>
      <w:proofErr w:type="spellEnd"/>
      <w:r w:rsidRPr="00D671D1">
        <w:rPr>
          <w:rFonts w:ascii="Times New Roman" w:hAnsi="Times New Roman" w:cs="Times New Roman"/>
          <w:sz w:val="24"/>
          <w:szCs w:val="24"/>
          <w:lang w:val="fr-BE"/>
        </w:rPr>
        <w:t xml:space="preserve"> (Cour suprême des Pays-Bas) afin d'imposer un pourcentage de réduction concret à Shell.</w:t>
      </w:r>
    </w:p>
    <w:p w14:paraId="0E758652" w14:textId="02B62CF8" w:rsidR="00275136" w:rsidRPr="00FB5903" w:rsidRDefault="00275136" w:rsidP="00275136">
      <w:pPr>
        <w:pStyle w:val="Paragraphedeliste"/>
        <w:numPr>
          <w:ilvl w:val="0"/>
          <w:numId w:val="79"/>
        </w:num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Un exemple de cabinet d’avocats</w:t>
      </w:r>
    </w:p>
    <w:p w14:paraId="41B93831" w14:textId="21E7C710" w:rsidR="00275136" w:rsidRPr="00FB5903" w:rsidRDefault="00275136" w:rsidP="00275136">
      <w:pPr>
        <w:jc w:val="both"/>
        <w:rPr>
          <w:rFonts w:ascii="Times New Roman" w:hAnsi="Times New Roman" w:cs="Times New Roman"/>
          <w:sz w:val="24"/>
          <w:szCs w:val="24"/>
          <w:lang w:val="en-US"/>
        </w:rPr>
      </w:pPr>
      <w:r w:rsidRPr="00FB5903">
        <w:rPr>
          <w:rFonts w:ascii="Times New Roman" w:hAnsi="Times New Roman" w:cs="Times New Roman"/>
          <w:sz w:val="24"/>
          <w:szCs w:val="24"/>
          <w:lang w:val="en-US"/>
        </w:rPr>
        <w:t>Progress Lawyers Network (https://www.progresslaw.net/f/homefr/</w:t>
      </w:r>
      <w:proofErr w:type="gramStart"/>
      <w:r w:rsidRPr="00FB5903">
        <w:rPr>
          <w:rFonts w:ascii="Times New Roman" w:hAnsi="Times New Roman" w:cs="Times New Roman"/>
          <w:sz w:val="24"/>
          <w:szCs w:val="24"/>
          <w:lang w:val="en-US"/>
        </w:rPr>
        <w:t>) :</w:t>
      </w:r>
      <w:proofErr w:type="gramEnd"/>
    </w:p>
    <w:p w14:paraId="1399F254" w14:textId="3EF2E8BD" w:rsid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Poursuivre un agenda politique devant les tribunaux – par ex. l’affaire « Sab</w:t>
      </w:r>
      <w:r w:rsidR="007A5A66">
        <w:rPr>
          <w:rFonts w:ascii="Times New Roman" w:hAnsi="Times New Roman" w:cs="Times New Roman"/>
          <w:sz w:val="24"/>
          <w:szCs w:val="24"/>
          <w:lang w:val="fr-BE"/>
        </w:rPr>
        <w:t>rina</w:t>
      </w:r>
      <w:r w:rsidRPr="00275136">
        <w:rPr>
          <w:rFonts w:ascii="Times New Roman" w:hAnsi="Times New Roman" w:cs="Times New Roman"/>
          <w:sz w:val="24"/>
          <w:szCs w:val="24"/>
          <w:lang w:val="fr-BE"/>
        </w:rPr>
        <w:t xml:space="preserve"> et </w:t>
      </w:r>
      <w:proofErr w:type="spellStart"/>
      <w:r w:rsidRPr="00275136">
        <w:rPr>
          <w:rFonts w:ascii="Times New Roman" w:hAnsi="Times New Roman" w:cs="Times New Roman"/>
          <w:sz w:val="24"/>
          <w:szCs w:val="24"/>
          <w:lang w:val="fr-BE"/>
        </w:rPr>
        <w:t>Ou</w:t>
      </w:r>
      <w:r w:rsidR="007A5A66">
        <w:rPr>
          <w:rFonts w:ascii="Times New Roman" w:hAnsi="Times New Roman" w:cs="Times New Roman"/>
          <w:sz w:val="24"/>
          <w:szCs w:val="24"/>
          <w:lang w:val="fr-BE"/>
        </w:rPr>
        <w:t>assim</w:t>
      </w:r>
      <w:proofErr w:type="spellEnd"/>
      <w:r w:rsidR="007A5A66">
        <w:rPr>
          <w:rFonts w:ascii="Times New Roman" w:hAnsi="Times New Roman" w:cs="Times New Roman"/>
          <w:sz w:val="24"/>
          <w:szCs w:val="24"/>
          <w:lang w:val="fr-BE"/>
        </w:rPr>
        <w:t xml:space="preserve"> </w:t>
      </w:r>
      <w:r w:rsidRPr="00275136">
        <w:rPr>
          <w:rFonts w:ascii="Times New Roman" w:hAnsi="Times New Roman" w:cs="Times New Roman"/>
          <w:sz w:val="24"/>
          <w:szCs w:val="24"/>
          <w:lang w:val="fr-BE"/>
        </w:rPr>
        <w:t xml:space="preserve">» jugée en décembre 2023 : </w:t>
      </w:r>
    </w:p>
    <w:p w14:paraId="487A8220" w14:textId="77777777" w:rsidR="00B248E2" w:rsidRPr="00B248E2" w:rsidRDefault="00B248E2" w:rsidP="00B248E2">
      <w:pPr>
        <w:numPr>
          <w:ilvl w:val="0"/>
          <w:numId w:val="84"/>
        </w:numPr>
        <w:jc w:val="both"/>
        <w:rPr>
          <w:rFonts w:ascii="Times New Roman" w:hAnsi="Times New Roman" w:cs="Times New Roman"/>
          <w:sz w:val="24"/>
          <w:szCs w:val="24"/>
          <w:lang w:val="fr-BE"/>
        </w:rPr>
      </w:pPr>
      <w:r w:rsidRPr="00B248E2">
        <w:rPr>
          <w:rFonts w:ascii="Times New Roman" w:hAnsi="Times New Roman" w:cs="Times New Roman"/>
          <w:sz w:val="24"/>
          <w:szCs w:val="24"/>
          <w:lang w:val="fr-BE"/>
        </w:rPr>
        <w:t>Tribunal de première instance, le 5 décembre 2023 : les trois policiers poursuivis ont été condamnés à cinq, huit et dix mois de prison, avec un sursis partiel.</w:t>
      </w:r>
    </w:p>
    <w:p w14:paraId="1EDED37A" w14:textId="77777777" w:rsidR="00B248E2" w:rsidRPr="00B248E2" w:rsidRDefault="00B248E2" w:rsidP="00B248E2">
      <w:pPr>
        <w:jc w:val="both"/>
        <w:rPr>
          <w:rFonts w:ascii="Times New Roman" w:hAnsi="Times New Roman" w:cs="Times New Roman"/>
          <w:sz w:val="24"/>
          <w:szCs w:val="24"/>
          <w:lang w:val="fr-BE"/>
        </w:rPr>
      </w:pPr>
      <w:r w:rsidRPr="00B248E2">
        <w:rPr>
          <w:rFonts w:ascii="Segoe UI Emoji" w:hAnsi="Segoe UI Emoji" w:cs="Segoe UI Emoji"/>
          <w:sz w:val="24"/>
          <w:szCs w:val="24"/>
          <w:lang w:val="fr-BE"/>
        </w:rPr>
        <w:t>➡️</w:t>
      </w:r>
      <w:r w:rsidRPr="00B248E2">
        <w:rPr>
          <w:rFonts w:ascii="Times New Roman" w:hAnsi="Times New Roman" w:cs="Times New Roman"/>
          <w:sz w:val="24"/>
          <w:szCs w:val="24"/>
          <w:lang w:val="fr-BE"/>
        </w:rPr>
        <w:t xml:space="preserve"> Voir la réaction du cabinet d’avocats : </w:t>
      </w:r>
      <w:hyperlink r:id="rId5" w:tgtFrame="_new" w:history="1">
        <w:r w:rsidRPr="00B248E2">
          <w:rPr>
            <w:rStyle w:val="Lienhypertexte"/>
            <w:rFonts w:ascii="Times New Roman" w:hAnsi="Times New Roman" w:cs="Times New Roman"/>
            <w:sz w:val="24"/>
            <w:szCs w:val="24"/>
            <w:lang w:val="fr-BE"/>
          </w:rPr>
          <w:t>https://www.youtube.com/watch?v=wuTH0sES1Is</w:t>
        </w:r>
      </w:hyperlink>
    </w:p>
    <w:p w14:paraId="6563BE98" w14:textId="77777777" w:rsidR="00B248E2" w:rsidRPr="00B248E2" w:rsidRDefault="00000000" w:rsidP="00B248E2">
      <w:pPr>
        <w:jc w:val="both"/>
        <w:rPr>
          <w:rFonts w:ascii="Times New Roman" w:hAnsi="Times New Roman" w:cs="Times New Roman"/>
          <w:sz w:val="24"/>
          <w:szCs w:val="24"/>
          <w:lang w:val="fr-BE"/>
        </w:rPr>
      </w:pPr>
      <w:r>
        <w:rPr>
          <w:rFonts w:ascii="Times New Roman" w:hAnsi="Times New Roman" w:cs="Times New Roman"/>
          <w:sz w:val="24"/>
          <w:szCs w:val="24"/>
          <w:lang w:val="fr-BE"/>
        </w:rPr>
        <w:pict w14:anchorId="2C4F0D05">
          <v:rect id="_x0000_i1026" style="width:0;height:1.5pt" o:hralign="center" o:hrstd="t" o:hr="t" fillcolor="#a0a0a0" stroked="f"/>
        </w:pict>
      </w:r>
    </w:p>
    <w:p w14:paraId="3E93ADCD" w14:textId="77777777" w:rsidR="00B248E2" w:rsidRPr="00B248E2" w:rsidRDefault="00B248E2" w:rsidP="00B248E2">
      <w:pPr>
        <w:numPr>
          <w:ilvl w:val="0"/>
          <w:numId w:val="85"/>
        </w:numPr>
        <w:jc w:val="both"/>
        <w:rPr>
          <w:rFonts w:ascii="Times New Roman" w:hAnsi="Times New Roman" w:cs="Times New Roman"/>
          <w:sz w:val="24"/>
          <w:szCs w:val="24"/>
          <w:lang w:val="fr-BE"/>
        </w:rPr>
      </w:pPr>
      <w:r w:rsidRPr="00B248E2">
        <w:rPr>
          <w:rFonts w:ascii="Times New Roman" w:hAnsi="Times New Roman" w:cs="Times New Roman"/>
          <w:sz w:val="24"/>
          <w:szCs w:val="24"/>
          <w:lang w:val="fr-BE"/>
        </w:rPr>
        <w:t>Cour d’appel de Bruxelles, le 14 novembre 2024 : deux d’entre eux ont été acquittés et le troisième a vu sa peine réduite de dix à six mois de prison, cette fois avec un sursis total.</w:t>
      </w:r>
    </w:p>
    <w:p w14:paraId="427F707B" w14:textId="77777777" w:rsidR="00B248E2" w:rsidRDefault="00B248E2" w:rsidP="00B248E2">
      <w:pPr>
        <w:jc w:val="both"/>
        <w:rPr>
          <w:rFonts w:ascii="Times New Roman" w:hAnsi="Times New Roman" w:cs="Times New Roman"/>
          <w:sz w:val="24"/>
          <w:szCs w:val="24"/>
          <w:lang w:val="fr-BE"/>
        </w:rPr>
      </w:pPr>
      <w:r w:rsidRPr="00B248E2">
        <w:rPr>
          <w:rFonts w:ascii="Segoe UI Emoji" w:hAnsi="Segoe UI Emoji" w:cs="Segoe UI Emoji"/>
          <w:sz w:val="24"/>
          <w:szCs w:val="24"/>
          <w:lang w:val="fr-BE"/>
        </w:rPr>
        <w:t>➡️</w:t>
      </w:r>
      <w:r w:rsidRPr="00B248E2">
        <w:rPr>
          <w:rFonts w:ascii="Times New Roman" w:hAnsi="Times New Roman" w:cs="Times New Roman"/>
          <w:sz w:val="24"/>
          <w:szCs w:val="24"/>
          <w:lang w:val="fr-BE"/>
        </w:rPr>
        <w:t xml:space="preserve"> Voir l’invitation du cabinet d’avocats adressée au public pour venir assister au prononcé de l’arrêt :</w:t>
      </w:r>
    </w:p>
    <w:p w14:paraId="5E390F8D" w14:textId="2D2406EB" w:rsidR="00B248E2" w:rsidRPr="00B248E2" w:rsidRDefault="00B248E2" w:rsidP="00B248E2">
      <w:pPr>
        <w:jc w:val="both"/>
        <w:rPr>
          <w:rFonts w:ascii="Times New Roman" w:hAnsi="Times New Roman" w:cs="Times New Roman"/>
          <w:sz w:val="24"/>
          <w:szCs w:val="24"/>
          <w:lang w:val="fr-BE"/>
        </w:rPr>
      </w:pPr>
      <w:r w:rsidRPr="00623CD8">
        <w:rPr>
          <w:rFonts w:ascii="Times New Roman" w:eastAsia="MS Mincho" w:hAnsi="Times New Roman" w:cs="Times New Roman"/>
          <w:bCs/>
          <w:noProof/>
          <w:color w:val="000000" w:themeColor="text1"/>
          <w:sz w:val="24"/>
          <w:szCs w:val="24"/>
          <w:lang w:eastAsia="fr-FR"/>
        </w:rPr>
        <w:lastRenderedPageBreak/>
        <w:drawing>
          <wp:inline distT="0" distB="0" distL="0" distR="0" wp14:anchorId="5A2A2B47" wp14:editId="2F3C59C5">
            <wp:extent cx="2284987" cy="3231776"/>
            <wp:effectExtent l="0" t="0" r="1270" b="6985"/>
            <wp:docPr id="307830444" name="Image 1" descr="Une image contenant texte, Police, livre,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30444" name="Image 1" descr="Une image contenant texte, Police, livre, affiche&#10;&#10;Description générée automatiquem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1696" cy="3255408"/>
                    </a:xfrm>
                    <a:prstGeom prst="rect">
                      <a:avLst/>
                    </a:prstGeom>
                    <a:noFill/>
                    <a:ln>
                      <a:noFill/>
                    </a:ln>
                  </pic:spPr>
                </pic:pic>
              </a:graphicData>
            </a:graphic>
          </wp:inline>
        </w:drawing>
      </w:r>
    </w:p>
    <w:p w14:paraId="2E0B04D0" w14:textId="77777777" w:rsidR="00B248E2" w:rsidRPr="00B248E2" w:rsidRDefault="00000000" w:rsidP="00B248E2">
      <w:pPr>
        <w:jc w:val="both"/>
        <w:rPr>
          <w:rFonts w:ascii="Times New Roman" w:hAnsi="Times New Roman" w:cs="Times New Roman"/>
          <w:sz w:val="24"/>
          <w:szCs w:val="24"/>
          <w:lang w:val="fr-BE"/>
        </w:rPr>
      </w:pPr>
      <w:r>
        <w:rPr>
          <w:rFonts w:ascii="Times New Roman" w:hAnsi="Times New Roman" w:cs="Times New Roman"/>
          <w:sz w:val="24"/>
          <w:szCs w:val="24"/>
          <w:lang w:val="fr-BE"/>
        </w:rPr>
        <w:pict w14:anchorId="6FB33162">
          <v:rect id="_x0000_i1027" style="width:0;height:1.5pt" o:hralign="center" o:hrstd="t" o:hr="t" fillcolor="#a0a0a0" stroked="f"/>
        </w:pict>
      </w:r>
    </w:p>
    <w:p w14:paraId="4386793F" w14:textId="3AB5BD10" w:rsidR="00B248E2" w:rsidRPr="007A5A66" w:rsidRDefault="00B248E2" w:rsidP="00275136">
      <w:pPr>
        <w:numPr>
          <w:ilvl w:val="0"/>
          <w:numId w:val="86"/>
        </w:numPr>
        <w:jc w:val="both"/>
        <w:rPr>
          <w:rFonts w:ascii="Times New Roman" w:hAnsi="Times New Roman" w:cs="Times New Roman"/>
          <w:sz w:val="24"/>
          <w:szCs w:val="24"/>
          <w:lang w:val="fr-BE"/>
        </w:rPr>
      </w:pPr>
      <w:r w:rsidRPr="00B248E2">
        <w:rPr>
          <w:rFonts w:ascii="Times New Roman" w:hAnsi="Times New Roman" w:cs="Times New Roman"/>
          <w:sz w:val="24"/>
          <w:szCs w:val="24"/>
          <w:lang w:val="fr-BE"/>
        </w:rPr>
        <w:t>Cour de cassation, le 26 mars 2025 : a cassé cet arrêt en ce qui concerne le seul policier condamné. Ce dernier sera rejugé devant le tribunal correctionnel de Nivelles.</w:t>
      </w:r>
    </w:p>
    <w:p w14:paraId="4E6DE12F" w14:textId="687D1684"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xml:space="preserve">• Poursuivre un agenda politique en dehors des tribunaux, tout en utilisant leur rôle d’avocats – ex. la danse « en </w:t>
      </w:r>
      <w:proofErr w:type="spellStart"/>
      <w:r w:rsidRPr="00275136">
        <w:rPr>
          <w:rFonts w:ascii="Times New Roman" w:hAnsi="Times New Roman" w:cs="Times New Roman"/>
          <w:sz w:val="24"/>
          <w:szCs w:val="24"/>
          <w:lang w:val="fr-BE"/>
        </w:rPr>
        <w:t>violator</w:t>
      </w:r>
      <w:proofErr w:type="spellEnd"/>
      <w:r w:rsidRPr="00275136">
        <w:rPr>
          <w:rFonts w:ascii="Times New Roman" w:hAnsi="Times New Roman" w:cs="Times New Roman"/>
          <w:sz w:val="24"/>
          <w:szCs w:val="24"/>
          <w:lang w:val="fr-BE"/>
        </w:rPr>
        <w:t xml:space="preserve"> en tu </w:t>
      </w:r>
      <w:proofErr w:type="spellStart"/>
      <w:r w:rsidRPr="00275136">
        <w:rPr>
          <w:rFonts w:ascii="Times New Roman" w:hAnsi="Times New Roman" w:cs="Times New Roman"/>
          <w:sz w:val="24"/>
          <w:szCs w:val="24"/>
          <w:lang w:val="fr-BE"/>
        </w:rPr>
        <w:t>camino</w:t>
      </w:r>
      <w:proofErr w:type="spellEnd"/>
      <w:r w:rsidRPr="00275136">
        <w:rPr>
          <w:rFonts w:ascii="Times New Roman" w:hAnsi="Times New Roman" w:cs="Times New Roman"/>
          <w:sz w:val="24"/>
          <w:szCs w:val="24"/>
          <w:lang w:val="fr-BE"/>
        </w:rPr>
        <w:t xml:space="preserve"> » devant le Palais de Justice (Bruxelles) en mars 2019 :</w:t>
      </w:r>
    </w:p>
    <w:p w14:paraId="6864B6BE" w14:textId="39C02F7F" w:rsidR="00275136" w:rsidRPr="00275136" w:rsidRDefault="0005613F" w:rsidP="00275136">
      <w:pPr>
        <w:jc w:val="both"/>
        <w:rPr>
          <w:rFonts w:ascii="Times New Roman" w:hAnsi="Times New Roman" w:cs="Times New Roman"/>
          <w:sz w:val="24"/>
          <w:szCs w:val="24"/>
          <w:lang w:val="fr-BE"/>
        </w:rPr>
      </w:pPr>
      <w:hyperlink r:id="rId7" w:history="1">
        <w:r w:rsidRPr="00EB77B1">
          <w:rPr>
            <w:rStyle w:val="Lienhypertexte"/>
            <w:rFonts w:ascii="Times New Roman" w:hAnsi="Times New Roman" w:cs="Times New Roman"/>
            <w:sz w:val="24"/>
            <w:szCs w:val="24"/>
            <w:lang w:val="fr-BE"/>
          </w:rPr>
          <w:t>https://www.facebook.com/ProgressLawyersNetwork/videos/lawyers-dance-in-brussels-un-violador-en-tu-camino-womensday/485767542308647/</w:t>
        </w:r>
      </w:hyperlink>
      <w:r w:rsidR="00275136" w:rsidRPr="00275136">
        <w:rPr>
          <w:rFonts w:ascii="Times New Roman" w:hAnsi="Times New Roman" w:cs="Times New Roman"/>
          <w:sz w:val="24"/>
          <w:szCs w:val="24"/>
          <w:lang w:val="fr-BE"/>
        </w:rPr>
        <w:t>.</w:t>
      </w:r>
    </w:p>
    <w:p w14:paraId="7F604D9C" w14:textId="20E3E246" w:rsidR="00275136" w:rsidRPr="0005613F" w:rsidRDefault="0005613F" w:rsidP="00275136">
      <w:pPr>
        <w:pStyle w:val="Paragraphedeliste"/>
        <w:numPr>
          <w:ilvl w:val="0"/>
          <w:numId w:val="79"/>
        </w:numPr>
        <w:jc w:val="both"/>
        <w:rPr>
          <w:rFonts w:ascii="Times New Roman" w:hAnsi="Times New Roman" w:cs="Times New Roman"/>
          <w:sz w:val="24"/>
          <w:szCs w:val="24"/>
          <w:lang w:val="fr-BE"/>
        </w:rPr>
      </w:pPr>
      <w:r>
        <w:rPr>
          <w:rFonts w:ascii="Times New Roman" w:hAnsi="Times New Roman" w:cs="Times New Roman"/>
          <w:sz w:val="24"/>
          <w:szCs w:val="24"/>
          <w:lang w:val="fr-BE"/>
        </w:rPr>
        <w:t>« </w:t>
      </w:r>
      <w:r w:rsidR="00275136" w:rsidRPr="0005613F">
        <w:rPr>
          <w:rFonts w:ascii="Times New Roman" w:hAnsi="Times New Roman" w:cs="Times New Roman"/>
          <w:i/>
          <w:iCs/>
          <w:sz w:val="24"/>
          <w:szCs w:val="24"/>
          <w:lang w:val="fr-BE"/>
        </w:rPr>
        <w:t xml:space="preserve">Cause </w:t>
      </w:r>
      <w:proofErr w:type="spellStart"/>
      <w:r w:rsidR="00275136" w:rsidRPr="0005613F">
        <w:rPr>
          <w:rFonts w:ascii="Times New Roman" w:hAnsi="Times New Roman" w:cs="Times New Roman"/>
          <w:i/>
          <w:iCs/>
          <w:sz w:val="24"/>
          <w:szCs w:val="24"/>
          <w:lang w:val="fr-BE"/>
        </w:rPr>
        <w:t>Lawyering</w:t>
      </w:r>
      <w:proofErr w:type="spellEnd"/>
      <w:r>
        <w:rPr>
          <w:rFonts w:ascii="Times New Roman" w:hAnsi="Times New Roman" w:cs="Times New Roman"/>
          <w:sz w:val="24"/>
          <w:szCs w:val="24"/>
          <w:lang w:val="fr-BE"/>
        </w:rPr>
        <w:t> »</w:t>
      </w:r>
      <w:r w:rsidR="00275136" w:rsidRPr="0005613F">
        <w:rPr>
          <w:rFonts w:ascii="Times New Roman" w:hAnsi="Times New Roman" w:cs="Times New Roman"/>
          <w:sz w:val="24"/>
          <w:szCs w:val="24"/>
          <w:lang w:val="fr-BE"/>
        </w:rPr>
        <w:t xml:space="preserve"> au-delà des avocats</w:t>
      </w:r>
    </w:p>
    <w:p w14:paraId="6DCCC4AB" w14:textId="126F7FD6"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xml:space="preserve">Ex. </w:t>
      </w:r>
      <w:r w:rsidR="0005613F" w:rsidRPr="0005613F">
        <w:rPr>
          <w:rFonts w:ascii="Times New Roman" w:hAnsi="Times New Roman" w:cs="Times New Roman"/>
          <w:i/>
          <w:iCs/>
          <w:sz w:val="24"/>
          <w:szCs w:val="24"/>
          <w:lang w:val="fr-BE"/>
        </w:rPr>
        <w:t xml:space="preserve">The Barefoot </w:t>
      </w:r>
      <w:proofErr w:type="spellStart"/>
      <w:r w:rsidR="0005613F">
        <w:rPr>
          <w:rFonts w:ascii="Times New Roman" w:hAnsi="Times New Roman" w:cs="Times New Roman"/>
          <w:i/>
          <w:iCs/>
          <w:sz w:val="24"/>
          <w:szCs w:val="24"/>
          <w:lang w:val="fr-BE"/>
        </w:rPr>
        <w:t>L</w:t>
      </w:r>
      <w:r w:rsidR="0005613F" w:rsidRPr="0005613F">
        <w:rPr>
          <w:rFonts w:ascii="Times New Roman" w:hAnsi="Times New Roman" w:cs="Times New Roman"/>
          <w:i/>
          <w:iCs/>
          <w:sz w:val="24"/>
          <w:szCs w:val="24"/>
          <w:lang w:val="fr-BE"/>
        </w:rPr>
        <w:t>awyer</w:t>
      </w:r>
      <w:proofErr w:type="spellEnd"/>
      <w:r w:rsidR="0005613F" w:rsidRPr="0005613F">
        <w:rPr>
          <w:rFonts w:ascii="Times New Roman" w:hAnsi="Times New Roman" w:cs="Times New Roman"/>
          <w:i/>
          <w:iCs/>
          <w:sz w:val="24"/>
          <w:szCs w:val="24"/>
          <w:lang w:val="fr-BE"/>
        </w:rPr>
        <w:t xml:space="preserve"> </w:t>
      </w:r>
      <w:r w:rsidR="0005613F">
        <w:rPr>
          <w:rFonts w:ascii="Times New Roman" w:hAnsi="Times New Roman" w:cs="Times New Roman"/>
          <w:sz w:val="24"/>
          <w:szCs w:val="24"/>
          <w:lang w:val="fr-BE"/>
        </w:rPr>
        <w:t>(</w:t>
      </w:r>
      <w:r w:rsidRPr="00275136">
        <w:rPr>
          <w:rFonts w:ascii="Times New Roman" w:hAnsi="Times New Roman" w:cs="Times New Roman"/>
          <w:sz w:val="24"/>
          <w:szCs w:val="24"/>
          <w:lang w:val="fr-BE"/>
        </w:rPr>
        <w:t>l’avocat aux pieds nus</w:t>
      </w:r>
      <w:r w:rsidR="0005613F">
        <w:rPr>
          <w:rFonts w:ascii="Times New Roman" w:hAnsi="Times New Roman" w:cs="Times New Roman"/>
          <w:sz w:val="24"/>
          <w:szCs w:val="24"/>
          <w:lang w:val="fr-BE"/>
        </w:rPr>
        <w:t xml:space="preserve">), </w:t>
      </w:r>
      <w:r w:rsidRPr="00275136">
        <w:rPr>
          <w:rFonts w:ascii="Times New Roman" w:hAnsi="Times New Roman" w:cs="Times New Roman"/>
          <w:sz w:val="24"/>
          <w:szCs w:val="24"/>
          <w:lang w:val="fr-BE"/>
        </w:rPr>
        <w:t xml:space="preserve">Chen </w:t>
      </w:r>
      <w:proofErr w:type="spellStart"/>
      <w:r w:rsidRPr="00275136">
        <w:rPr>
          <w:rFonts w:ascii="Times New Roman" w:hAnsi="Times New Roman" w:cs="Times New Roman"/>
          <w:sz w:val="24"/>
          <w:szCs w:val="24"/>
          <w:lang w:val="fr-BE"/>
        </w:rPr>
        <w:t>Guangcheng</w:t>
      </w:r>
      <w:proofErr w:type="spellEnd"/>
      <w:r w:rsidR="0005613F">
        <w:rPr>
          <w:rFonts w:ascii="Times New Roman" w:hAnsi="Times New Roman" w:cs="Times New Roman"/>
          <w:sz w:val="24"/>
          <w:szCs w:val="24"/>
          <w:lang w:val="fr-BE"/>
        </w:rPr>
        <w:t>.</w:t>
      </w:r>
    </w:p>
    <w:p w14:paraId="4D5C1F86" w14:textId="6206C43C"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xml:space="preserve">- Chen </w:t>
      </w:r>
      <w:proofErr w:type="spellStart"/>
      <w:r w:rsidRPr="00275136">
        <w:rPr>
          <w:rFonts w:ascii="Times New Roman" w:hAnsi="Times New Roman" w:cs="Times New Roman"/>
          <w:sz w:val="24"/>
          <w:szCs w:val="24"/>
          <w:lang w:val="fr-BE"/>
        </w:rPr>
        <w:t>Guangcheng</w:t>
      </w:r>
      <w:proofErr w:type="spellEnd"/>
      <w:r w:rsidRPr="00275136">
        <w:rPr>
          <w:rFonts w:ascii="Times New Roman" w:hAnsi="Times New Roman" w:cs="Times New Roman"/>
          <w:sz w:val="24"/>
          <w:szCs w:val="24"/>
          <w:lang w:val="fr-BE"/>
        </w:rPr>
        <w:t xml:space="preserve"> a écrit un livre : « </w:t>
      </w:r>
      <w:r w:rsidR="0005613F" w:rsidRPr="0005613F">
        <w:rPr>
          <w:rFonts w:ascii="Times New Roman" w:hAnsi="Times New Roman" w:cs="Times New Roman"/>
          <w:i/>
          <w:iCs/>
          <w:sz w:val="24"/>
          <w:szCs w:val="24"/>
          <w:lang w:val="fr-BE"/>
        </w:rPr>
        <w:t xml:space="preserve">The Barefoot </w:t>
      </w:r>
      <w:proofErr w:type="spellStart"/>
      <w:r w:rsidR="0005613F" w:rsidRPr="0005613F">
        <w:rPr>
          <w:rFonts w:ascii="Times New Roman" w:hAnsi="Times New Roman" w:cs="Times New Roman"/>
          <w:i/>
          <w:iCs/>
          <w:sz w:val="24"/>
          <w:szCs w:val="24"/>
          <w:lang w:val="fr-BE"/>
        </w:rPr>
        <w:t>Lawyer</w:t>
      </w:r>
      <w:proofErr w:type="spellEnd"/>
      <w:r w:rsidRPr="00275136">
        <w:rPr>
          <w:rFonts w:ascii="Times New Roman" w:hAnsi="Times New Roman" w:cs="Times New Roman"/>
          <w:sz w:val="24"/>
          <w:szCs w:val="24"/>
          <w:lang w:val="fr-BE"/>
        </w:rPr>
        <w:t xml:space="preserve"> », où il explique qu’il est né dans une région très pauvre de Chine et qu’il ne savait ni lire ni écrire avant un âge avancé. Il n’a jamais obtenu de diplôme d’avocat mais il a commencé à se battre pour la justice en Chine, d’abord simplement en essayant de faire respecter les lois qui existaient déjà, comme la loi pour les personnes handicapées comme lui (il était aveugle étant enfant) pour avoir accès gratuitement aux transports. En effet, ces lois n’étaient pas efficaces : à chaque fois qu’il montait dans un bus, on lui demandait de payer. Il a dû se battre jusqu’au niveau suprême de la Chine pour faire appliquer cette loi.</w:t>
      </w:r>
    </w:p>
    <w:p w14:paraId="62323770" w14:textId="3897466E"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xml:space="preserve">- Au fur et à mesure qu’il devenait de plus en plus célèbre, on lui a demandé de se déplacer d’un village à l’autre pour aider les gens à résoudre leurs problèmes juridiques. L’un des principaux combats qu’il a menés a été contre la « politique de l’enfant unique », affirmant que cette loi conduisait à des avortements forcés, voire à des massacres d’enfants. Bien sûr, le gouvernement n’a pas apprécié cela et il est allé en prison… pour être libéré plus tard et devenir chercheur invité à la NYU </w:t>
      </w:r>
      <w:proofErr w:type="spellStart"/>
      <w:r w:rsidRPr="00275136">
        <w:rPr>
          <w:rFonts w:ascii="Times New Roman" w:hAnsi="Times New Roman" w:cs="Times New Roman"/>
          <w:sz w:val="24"/>
          <w:szCs w:val="24"/>
          <w:lang w:val="fr-BE"/>
        </w:rPr>
        <w:t>School</w:t>
      </w:r>
      <w:proofErr w:type="spellEnd"/>
      <w:r w:rsidRPr="00275136">
        <w:rPr>
          <w:rFonts w:ascii="Times New Roman" w:hAnsi="Times New Roman" w:cs="Times New Roman"/>
          <w:sz w:val="24"/>
          <w:szCs w:val="24"/>
          <w:lang w:val="fr-BE"/>
        </w:rPr>
        <w:t xml:space="preserve"> of Law</w:t>
      </w:r>
      <w:r w:rsidR="0005613F">
        <w:rPr>
          <w:rFonts w:ascii="Times New Roman" w:hAnsi="Times New Roman" w:cs="Times New Roman"/>
          <w:sz w:val="24"/>
          <w:szCs w:val="24"/>
          <w:lang w:val="fr-BE"/>
        </w:rPr>
        <w:t> !</w:t>
      </w:r>
    </w:p>
    <w:p w14:paraId="4BE09116" w14:textId="1C3B2ABA" w:rsidR="0005613F" w:rsidRPr="00275136" w:rsidRDefault="00275136" w:rsidP="0069354B">
      <w:pPr>
        <w:pStyle w:val="Paragraphedeliste"/>
        <w:numPr>
          <w:ilvl w:val="0"/>
          <w:numId w:val="79"/>
        </w:num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xml:space="preserve">Obstacles </w:t>
      </w:r>
      <w:r w:rsidR="00D75390">
        <w:rPr>
          <w:rFonts w:ascii="Times New Roman" w:hAnsi="Times New Roman" w:cs="Times New Roman"/>
          <w:sz w:val="24"/>
          <w:szCs w:val="24"/>
          <w:lang w:val="fr-BE"/>
        </w:rPr>
        <w:t>au développement de contentieux</w:t>
      </w:r>
    </w:p>
    <w:p w14:paraId="67A3365B" w14:textId="77777777" w:rsidR="00275136" w:rsidRPr="00D75390" w:rsidRDefault="00275136" w:rsidP="00275136">
      <w:pPr>
        <w:jc w:val="both"/>
        <w:rPr>
          <w:rFonts w:ascii="Times New Roman" w:hAnsi="Times New Roman" w:cs="Times New Roman"/>
          <w:sz w:val="24"/>
          <w:szCs w:val="24"/>
          <w:lang w:val="fr-BE"/>
        </w:rPr>
      </w:pPr>
      <w:r w:rsidRPr="00D75390">
        <w:rPr>
          <w:rFonts w:ascii="Times New Roman" w:hAnsi="Times New Roman" w:cs="Times New Roman"/>
          <w:sz w:val="24"/>
          <w:szCs w:val="24"/>
          <w:lang w:val="fr-BE"/>
        </w:rPr>
        <w:lastRenderedPageBreak/>
        <w:t xml:space="preserve">Ex. La doctrine de la question politique (USSC ; UKSC) : UKSC, affaire </w:t>
      </w:r>
      <w:r w:rsidRPr="00D75390">
        <w:rPr>
          <w:rFonts w:ascii="Times New Roman" w:hAnsi="Times New Roman" w:cs="Times New Roman"/>
          <w:i/>
          <w:iCs/>
          <w:sz w:val="24"/>
          <w:szCs w:val="24"/>
          <w:lang w:val="fr-BE"/>
        </w:rPr>
        <w:t>Miller II</w:t>
      </w:r>
      <w:r w:rsidRPr="00D75390">
        <w:rPr>
          <w:rFonts w:ascii="Times New Roman" w:hAnsi="Times New Roman" w:cs="Times New Roman"/>
          <w:sz w:val="24"/>
          <w:szCs w:val="24"/>
          <w:lang w:val="fr-BE"/>
        </w:rPr>
        <w:t xml:space="preserve"> (24 septembre 2019)</w:t>
      </w:r>
    </w:p>
    <w:p w14:paraId="7B692802" w14:textId="720A65E4" w:rsidR="00275136" w:rsidRPr="00D75390" w:rsidRDefault="00275136" w:rsidP="00275136">
      <w:pPr>
        <w:jc w:val="both"/>
        <w:rPr>
          <w:rFonts w:ascii="Times New Roman" w:hAnsi="Times New Roman" w:cs="Times New Roman"/>
          <w:sz w:val="24"/>
          <w:szCs w:val="24"/>
          <w:lang w:val="fr-BE"/>
        </w:rPr>
      </w:pPr>
      <w:r w:rsidRPr="00D75390">
        <w:rPr>
          <w:rFonts w:ascii="Times New Roman" w:hAnsi="Times New Roman" w:cs="Times New Roman"/>
          <w:sz w:val="24"/>
          <w:szCs w:val="24"/>
          <w:lang w:val="fr-BE"/>
        </w:rPr>
        <w:t>Brexit : malgré le référendum, la majorité des parlementaires s'est opposée au Brexit</w:t>
      </w:r>
      <w:r w:rsidR="0005613F" w:rsidRPr="00D75390">
        <w:rPr>
          <w:rFonts w:ascii="Times New Roman" w:hAnsi="Times New Roman" w:cs="Times New Roman"/>
          <w:sz w:val="24"/>
          <w:szCs w:val="24"/>
          <w:lang w:val="fr-BE"/>
        </w:rPr>
        <w:t>.</w:t>
      </w:r>
    </w:p>
    <w:p w14:paraId="0C30C499" w14:textId="77777777" w:rsidR="00275136" w:rsidRPr="00D75390" w:rsidRDefault="00275136" w:rsidP="00275136">
      <w:pPr>
        <w:jc w:val="both"/>
        <w:rPr>
          <w:rFonts w:ascii="Times New Roman" w:hAnsi="Times New Roman" w:cs="Times New Roman"/>
          <w:sz w:val="24"/>
          <w:szCs w:val="24"/>
          <w:lang w:val="fr-BE"/>
        </w:rPr>
      </w:pPr>
      <w:r w:rsidRPr="00D75390">
        <w:rPr>
          <w:rFonts w:ascii="Times New Roman" w:hAnsi="Times New Roman" w:cs="Times New Roman"/>
          <w:sz w:val="24"/>
          <w:szCs w:val="24"/>
          <w:lang w:val="fr-BE"/>
        </w:rPr>
        <w:t> Le Parlement a légiféré en 2018 pour exiger l'approbation du Parlement de tout accord de retrait conclu entre le gouvernement britannique et l'UE.</w:t>
      </w:r>
    </w:p>
    <w:p w14:paraId="45F2DC67" w14:textId="77777777" w:rsidR="00275136" w:rsidRPr="00D75390" w:rsidRDefault="00275136" w:rsidP="00275136">
      <w:pPr>
        <w:jc w:val="both"/>
        <w:rPr>
          <w:rFonts w:ascii="Times New Roman" w:hAnsi="Times New Roman" w:cs="Times New Roman"/>
          <w:sz w:val="24"/>
          <w:szCs w:val="24"/>
          <w:lang w:val="fr-BE"/>
        </w:rPr>
      </w:pPr>
      <w:r w:rsidRPr="00D75390">
        <w:rPr>
          <w:rFonts w:ascii="Times New Roman" w:hAnsi="Times New Roman" w:cs="Times New Roman"/>
          <w:sz w:val="24"/>
          <w:szCs w:val="24"/>
          <w:lang w:val="fr-BE"/>
        </w:rPr>
        <w:t> Potentiellement pour accorder moins de temps au Parlement pour débattre de l'accord du 31 octobre 2019 avec l'UE, Boris Johnson a prorogé le Parlement pendant deux semaines, sans aucune justification spécifique.</w:t>
      </w:r>
    </w:p>
    <w:p w14:paraId="10FE2573" w14:textId="77777777" w:rsidR="00275136" w:rsidRPr="00D75390" w:rsidRDefault="00275136" w:rsidP="00275136">
      <w:pPr>
        <w:jc w:val="both"/>
        <w:rPr>
          <w:rFonts w:ascii="Times New Roman" w:hAnsi="Times New Roman" w:cs="Times New Roman"/>
          <w:sz w:val="24"/>
          <w:szCs w:val="24"/>
          <w:lang w:val="fr-BE"/>
        </w:rPr>
      </w:pPr>
      <w:r w:rsidRPr="00D75390">
        <w:rPr>
          <w:rFonts w:ascii="Times New Roman" w:hAnsi="Times New Roman" w:cs="Times New Roman"/>
          <w:sz w:val="24"/>
          <w:szCs w:val="24"/>
          <w:lang w:val="fr-BE"/>
        </w:rPr>
        <w:t>NB : la prorogation correspond normalement à la fin formelle de l'année parlementaire (à la fin d'une session parlementaire, le Parlement est prorogé, c'est-à-dire interrompu sans être dissous, jusqu'au début de la session suivante).</w:t>
      </w:r>
    </w:p>
    <w:p w14:paraId="00EF71F1" w14:textId="77777777" w:rsidR="00275136" w:rsidRPr="00D75390" w:rsidRDefault="00275136" w:rsidP="00275136">
      <w:pPr>
        <w:jc w:val="both"/>
        <w:rPr>
          <w:rFonts w:ascii="Times New Roman" w:hAnsi="Times New Roman" w:cs="Times New Roman"/>
          <w:sz w:val="24"/>
          <w:szCs w:val="24"/>
          <w:lang w:val="fr-BE"/>
        </w:rPr>
      </w:pPr>
      <w:r w:rsidRPr="00D75390">
        <w:rPr>
          <w:rFonts w:ascii="Times New Roman" w:hAnsi="Times New Roman" w:cs="Times New Roman"/>
          <w:sz w:val="24"/>
          <w:szCs w:val="24"/>
          <w:lang w:val="fr-BE"/>
        </w:rPr>
        <w:t> Cette décision est-elle arbitraire et donc illégale ? Gina Miller (femme d'affaires et activiste) et d'autres ont déposé une plainte devant les tribunaux britanniques.</w:t>
      </w:r>
    </w:p>
    <w:p w14:paraId="7CF2D0C3" w14:textId="77777777" w:rsidR="00275136" w:rsidRPr="00D75390" w:rsidRDefault="00275136" w:rsidP="00275136">
      <w:pPr>
        <w:jc w:val="both"/>
        <w:rPr>
          <w:rFonts w:ascii="Times New Roman" w:hAnsi="Times New Roman" w:cs="Times New Roman"/>
          <w:sz w:val="24"/>
          <w:szCs w:val="24"/>
          <w:lang w:val="fr-BE"/>
        </w:rPr>
      </w:pPr>
      <w:r w:rsidRPr="00D75390">
        <w:rPr>
          <w:rFonts w:ascii="Times New Roman" w:hAnsi="Times New Roman" w:cs="Times New Roman"/>
          <w:sz w:val="24"/>
          <w:szCs w:val="24"/>
          <w:lang w:val="fr-BE"/>
        </w:rPr>
        <w:t>Décision de la Cour suprême du Royaume-Uni :</w:t>
      </w:r>
    </w:p>
    <w:p w14:paraId="0A3FBB1C" w14:textId="58F29016" w:rsidR="00275136" w:rsidRPr="00D75390" w:rsidRDefault="00275136" w:rsidP="00275136">
      <w:pPr>
        <w:jc w:val="both"/>
        <w:rPr>
          <w:rFonts w:ascii="Times New Roman" w:hAnsi="Times New Roman" w:cs="Times New Roman"/>
          <w:sz w:val="24"/>
          <w:szCs w:val="24"/>
          <w:lang w:val="fr-BE"/>
        </w:rPr>
      </w:pPr>
      <w:r w:rsidRPr="00D75390">
        <w:rPr>
          <w:rFonts w:ascii="Times New Roman" w:hAnsi="Times New Roman" w:cs="Times New Roman"/>
          <w:sz w:val="24"/>
          <w:szCs w:val="24"/>
          <w:lang w:val="fr-BE"/>
        </w:rPr>
        <w:t xml:space="preserve">- </w:t>
      </w:r>
      <w:r w:rsidRPr="00D75390">
        <w:rPr>
          <w:rFonts w:ascii="Times New Roman" w:hAnsi="Times New Roman" w:cs="Times New Roman"/>
          <w:b/>
          <w:bCs/>
          <w:sz w:val="24"/>
          <w:szCs w:val="24"/>
          <w:lang w:val="fr-BE"/>
        </w:rPr>
        <w:t>Justiciabilité</w:t>
      </w:r>
      <w:r w:rsidRPr="00D75390">
        <w:rPr>
          <w:rFonts w:ascii="Times New Roman" w:hAnsi="Times New Roman" w:cs="Times New Roman"/>
          <w:sz w:val="24"/>
          <w:szCs w:val="24"/>
          <w:lang w:val="fr-BE"/>
        </w:rPr>
        <w:t xml:space="preserve"> de la décision de Johnson car elle concerne l’existence et la portée </w:t>
      </w:r>
      <w:r w:rsidR="0069354B" w:rsidRPr="00D75390">
        <w:rPr>
          <w:rFonts w:ascii="Times New Roman" w:hAnsi="Times New Roman" w:cs="Times New Roman"/>
          <w:sz w:val="24"/>
          <w:szCs w:val="24"/>
          <w:lang w:val="fr-BE"/>
        </w:rPr>
        <w:t>d’une prérogative de l’exécutif</w:t>
      </w:r>
      <w:r w:rsidRPr="00D75390">
        <w:rPr>
          <w:rFonts w:ascii="Times New Roman" w:hAnsi="Times New Roman" w:cs="Times New Roman"/>
          <w:sz w:val="24"/>
          <w:szCs w:val="24"/>
          <w:lang w:val="fr-BE"/>
        </w:rPr>
        <w:t>, et non son utilisation = une question juridique, et non une question politique (où le gouvernement dispose d’une marge d’appréciation)</w:t>
      </w:r>
    </w:p>
    <w:p w14:paraId="49F9E056" w14:textId="59F8FEA2" w:rsidR="00275136" w:rsidRPr="00D75390" w:rsidRDefault="0069354B" w:rsidP="00275136">
      <w:pPr>
        <w:jc w:val="both"/>
        <w:rPr>
          <w:rFonts w:ascii="Times New Roman" w:hAnsi="Times New Roman" w:cs="Times New Roman"/>
          <w:sz w:val="24"/>
          <w:szCs w:val="24"/>
          <w:lang w:val="fr-BE"/>
        </w:rPr>
      </w:pPr>
      <w:r w:rsidRPr="00D75390">
        <w:rPr>
          <w:rFonts w:ascii="Times New Roman" w:hAnsi="Times New Roman" w:cs="Times New Roman"/>
          <w:sz w:val="24"/>
          <w:szCs w:val="24"/>
          <w:lang w:val="fr-BE"/>
        </w:rPr>
        <w:t xml:space="preserve">NB : </w:t>
      </w:r>
      <w:r w:rsidR="00275136" w:rsidRPr="00D75390">
        <w:rPr>
          <w:rFonts w:ascii="Times New Roman" w:hAnsi="Times New Roman" w:cs="Times New Roman"/>
          <w:sz w:val="24"/>
          <w:szCs w:val="24"/>
          <w:lang w:val="fr-BE"/>
        </w:rPr>
        <w:t>Ici, la doctrine de la question politique n’a pas fonctionné comme un obstacle.</w:t>
      </w:r>
    </w:p>
    <w:p w14:paraId="122021CE" w14:textId="0DFF28A3" w:rsidR="00275136" w:rsidRPr="00D75390" w:rsidRDefault="00275136" w:rsidP="00275136">
      <w:pPr>
        <w:jc w:val="both"/>
        <w:rPr>
          <w:rFonts w:ascii="Times New Roman" w:hAnsi="Times New Roman" w:cs="Times New Roman"/>
          <w:sz w:val="24"/>
          <w:szCs w:val="24"/>
          <w:lang w:val="fr-BE"/>
        </w:rPr>
      </w:pPr>
      <w:r w:rsidRPr="00D75390">
        <w:rPr>
          <w:rFonts w:ascii="Times New Roman" w:hAnsi="Times New Roman" w:cs="Times New Roman"/>
          <w:sz w:val="24"/>
          <w:szCs w:val="24"/>
          <w:lang w:val="fr-BE"/>
        </w:rPr>
        <w:t xml:space="preserve">- </w:t>
      </w:r>
      <w:r w:rsidRPr="00D75390">
        <w:rPr>
          <w:rFonts w:ascii="Times New Roman" w:hAnsi="Times New Roman" w:cs="Times New Roman"/>
          <w:b/>
          <w:bCs/>
          <w:sz w:val="24"/>
          <w:szCs w:val="24"/>
          <w:lang w:val="fr-BE"/>
        </w:rPr>
        <w:t>Illégalité</w:t>
      </w:r>
      <w:r w:rsidRPr="00D75390">
        <w:rPr>
          <w:rFonts w:ascii="Times New Roman" w:hAnsi="Times New Roman" w:cs="Times New Roman"/>
          <w:sz w:val="24"/>
          <w:szCs w:val="24"/>
          <w:lang w:val="fr-BE"/>
        </w:rPr>
        <w:t xml:space="preserve"> de la décision de Johnson car elle implique une violation des principes constitutionnels de</w:t>
      </w:r>
      <w:r w:rsidR="0005613F" w:rsidRPr="00D75390">
        <w:rPr>
          <w:rFonts w:ascii="Times New Roman" w:hAnsi="Times New Roman" w:cs="Times New Roman"/>
          <w:sz w:val="24"/>
          <w:szCs w:val="24"/>
          <w:lang w:val="fr-BE"/>
        </w:rPr>
        <w:t> :</w:t>
      </w:r>
    </w:p>
    <w:p w14:paraId="75BD9826" w14:textId="77777777" w:rsidR="00275136" w:rsidRPr="00D75390" w:rsidRDefault="00275136" w:rsidP="00275136">
      <w:pPr>
        <w:jc w:val="both"/>
        <w:rPr>
          <w:rFonts w:ascii="Times New Roman" w:hAnsi="Times New Roman" w:cs="Times New Roman"/>
          <w:sz w:val="24"/>
          <w:szCs w:val="24"/>
          <w:lang w:val="fr-BE"/>
        </w:rPr>
      </w:pPr>
      <w:r w:rsidRPr="00D75390">
        <w:rPr>
          <w:rFonts w:ascii="Times New Roman" w:hAnsi="Times New Roman" w:cs="Times New Roman"/>
          <w:sz w:val="24"/>
          <w:szCs w:val="24"/>
          <w:lang w:val="fr-BE"/>
        </w:rPr>
        <w:t>a) Souveraineté du Parlement britannique</w:t>
      </w:r>
    </w:p>
    <w:p w14:paraId="0582F27A" w14:textId="4BEB23E1" w:rsidR="00275136" w:rsidRPr="00D75390" w:rsidRDefault="00275136" w:rsidP="00275136">
      <w:pPr>
        <w:jc w:val="both"/>
        <w:rPr>
          <w:rFonts w:ascii="Times New Roman" w:hAnsi="Times New Roman" w:cs="Times New Roman"/>
          <w:sz w:val="24"/>
          <w:szCs w:val="24"/>
          <w:lang w:val="fr-BE"/>
        </w:rPr>
      </w:pPr>
      <w:r w:rsidRPr="00D75390">
        <w:rPr>
          <w:rFonts w:ascii="Times New Roman" w:hAnsi="Times New Roman" w:cs="Times New Roman"/>
          <w:sz w:val="24"/>
          <w:szCs w:val="24"/>
          <w:lang w:val="fr-BE"/>
        </w:rPr>
        <w:t xml:space="preserve">b) Responsabilité </w:t>
      </w:r>
      <w:r w:rsidR="0005613F" w:rsidRPr="00D75390">
        <w:rPr>
          <w:rFonts w:ascii="Times New Roman" w:hAnsi="Times New Roman" w:cs="Times New Roman"/>
          <w:sz w:val="24"/>
          <w:szCs w:val="24"/>
          <w:lang w:val="fr-BE"/>
        </w:rPr>
        <w:t xml:space="preserve">du pouvoir exécutif </w:t>
      </w:r>
      <w:r w:rsidRPr="00D75390">
        <w:rPr>
          <w:rFonts w:ascii="Times New Roman" w:hAnsi="Times New Roman" w:cs="Times New Roman"/>
          <w:sz w:val="24"/>
          <w:szCs w:val="24"/>
          <w:lang w:val="fr-BE"/>
        </w:rPr>
        <w:t>devant le Parlement</w:t>
      </w:r>
    </w:p>
    <w:p w14:paraId="0B9CF1CA" w14:textId="6C8E8650" w:rsidR="00275136" w:rsidRPr="00D75390" w:rsidRDefault="00275136" w:rsidP="00275136">
      <w:pPr>
        <w:jc w:val="both"/>
        <w:rPr>
          <w:rFonts w:ascii="Times New Roman" w:hAnsi="Times New Roman" w:cs="Times New Roman"/>
          <w:sz w:val="24"/>
          <w:szCs w:val="24"/>
          <w:lang w:val="fr-BE"/>
        </w:rPr>
      </w:pPr>
      <w:r w:rsidRPr="00D75390">
        <w:rPr>
          <w:rFonts w:ascii="Times New Roman" w:hAnsi="Times New Roman" w:cs="Times New Roman"/>
          <w:sz w:val="24"/>
          <w:szCs w:val="24"/>
          <w:lang w:val="fr-BE"/>
        </w:rPr>
        <w:t xml:space="preserve">&lt; </w:t>
      </w:r>
      <w:proofErr w:type="gramStart"/>
      <w:r w:rsidRPr="00D75390">
        <w:rPr>
          <w:rFonts w:ascii="Times New Roman" w:hAnsi="Times New Roman" w:cs="Times New Roman"/>
          <w:sz w:val="24"/>
          <w:szCs w:val="24"/>
          <w:lang w:val="fr-BE"/>
        </w:rPr>
        <w:t>pendant</w:t>
      </w:r>
      <w:proofErr w:type="gramEnd"/>
      <w:r w:rsidRPr="00D75390">
        <w:rPr>
          <w:rFonts w:ascii="Times New Roman" w:hAnsi="Times New Roman" w:cs="Times New Roman"/>
          <w:sz w:val="24"/>
          <w:szCs w:val="24"/>
          <w:lang w:val="fr-BE"/>
        </w:rPr>
        <w:t xml:space="preserve"> la prorogation, le gouvernement conserve ses pleins pouvoirs tandis que le Parlement ne peut rien faire </w:t>
      </w:r>
    </w:p>
    <w:p w14:paraId="1EF48017" w14:textId="1D46E291" w:rsidR="00275136" w:rsidRPr="00D75390" w:rsidRDefault="00275136" w:rsidP="00275136">
      <w:pPr>
        <w:jc w:val="both"/>
        <w:rPr>
          <w:rFonts w:ascii="Times New Roman" w:hAnsi="Times New Roman" w:cs="Times New Roman"/>
          <w:sz w:val="24"/>
          <w:szCs w:val="24"/>
          <w:lang w:val="fr-BE"/>
        </w:rPr>
      </w:pPr>
      <w:r w:rsidRPr="00D75390">
        <w:rPr>
          <w:rFonts w:ascii="Times New Roman" w:hAnsi="Times New Roman" w:cs="Times New Roman"/>
          <w:sz w:val="24"/>
          <w:szCs w:val="24"/>
          <w:lang w:val="fr-BE"/>
        </w:rPr>
        <w:t>! Illégal car il n'a pas justifié sa décision de proroger le Parlement (la nature de la justification qui peut être jugée, puisque cela fait partie de l'appréciation politique)</w:t>
      </w:r>
    </w:p>
    <w:p w14:paraId="24E2C48E" w14:textId="5B06CB7B" w:rsidR="00275136" w:rsidRPr="00D75390" w:rsidRDefault="00275136" w:rsidP="00275136">
      <w:pPr>
        <w:jc w:val="both"/>
        <w:rPr>
          <w:rFonts w:ascii="Times New Roman" w:hAnsi="Times New Roman" w:cs="Times New Roman"/>
          <w:sz w:val="24"/>
          <w:szCs w:val="24"/>
          <w:lang w:val="en-US"/>
        </w:rPr>
      </w:pPr>
      <w:r w:rsidRPr="00D75390">
        <w:rPr>
          <w:rFonts w:ascii="Times New Roman" w:hAnsi="Times New Roman" w:cs="Times New Roman"/>
          <w:sz w:val="24"/>
          <w:szCs w:val="24"/>
          <w:lang w:val="en-US"/>
        </w:rPr>
        <w:t xml:space="preserve">NB: James C. Fisher, "'No Politics Please, We're British': R (Miller) v the Prime Minister; Cherry and Others v Advocate General for Scotland [2019] UKSC 41," </w:t>
      </w:r>
      <w:r w:rsidRPr="00D75390">
        <w:rPr>
          <w:rFonts w:ascii="Times New Roman" w:hAnsi="Times New Roman" w:cs="Times New Roman"/>
          <w:i/>
          <w:iCs/>
          <w:sz w:val="24"/>
          <w:szCs w:val="24"/>
          <w:lang w:val="en-US"/>
        </w:rPr>
        <w:t>Hibernian Law Journal</w:t>
      </w:r>
      <w:r w:rsidRPr="00D75390">
        <w:rPr>
          <w:rFonts w:ascii="Times New Roman" w:hAnsi="Times New Roman" w:cs="Times New Roman"/>
          <w:sz w:val="24"/>
          <w:szCs w:val="24"/>
          <w:lang w:val="en-US"/>
        </w:rPr>
        <w:t xml:space="preserve"> 19 (2020)</w:t>
      </w:r>
      <w:r w:rsidR="0069354B" w:rsidRPr="00D75390">
        <w:rPr>
          <w:rFonts w:ascii="Times New Roman" w:hAnsi="Times New Roman" w:cs="Times New Roman"/>
          <w:sz w:val="24"/>
          <w:szCs w:val="24"/>
          <w:lang w:val="en-US"/>
        </w:rPr>
        <w:t>, p.</w:t>
      </w:r>
      <w:r w:rsidRPr="00D75390">
        <w:rPr>
          <w:rFonts w:ascii="Times New Roman" w:hAnsi="Times New Roman" w:cs="Times New Roman"/>
          <w:sz w:val="24"/>
          <w:szCs w:val="24"/>
          <w:lang w:val="en-US"/>
        </w:rPr>
        <w:t>140-</w:t>
      </w:r>
      <w:proofErr w:type="gramStart"/>
      <w:r w:rsidRPr="00D75390">
        <w:rPr>
          <w:rFonts w:ascii="Times New Roman" w:hAnsi="Times New Roman" w:cs="Times New Roman"/>
          <w:sz w:val="24"/>
          <w:szCs w:val="24"/>
          <w:lang w:val="en-US"/>
        </w:rPr>
        <w:t>152 :</w:t>
      </w:r>
      <w:proofErr w:type="gramEnd"/>
    </w:p>
    <w:p w14:paraId="1FE79949" w14:textId="23504CC6" w:rsidR="00275136" w:rsidRPr="00D75390" w:rsidRDefault="00275136" w:rsidP="00275136">
      <w:pPr>
        <w:jc w:val="both"/>
        <w:rPr>
          <w:rFonts w:ascii="Times New Roman" w:hAnsi="Times New Roman" w:cs="Times New Roman"/>
          <w:sz w:val="24"/>
          <w:szCs w:val="24"/>
          <w:lang w:val="fr-BE"/>
        </w:rPr>
      </w:pPr>
      <w:r w:rsidRPr="00D75390">
        <w:rPr>
          <w:rFonts w:ascii="Times New Roman" w:hAnsi="Times New Roman" w:cs="Times New Roman"/>
          <w:sz w:val="24"/>
          <w:szCs w:val="24"/>
          <w:lang w:val="fr-BE"/>
        </w:rPr>
        <w:t>- La Cour suprême du Royaume-Uni n'a pas simplement appliqué la règle de droit : elle a pris une décision politique, car, concernant ce genre de question, il est impossible de ne pas prendre une décision politiquement engagée</w:t>
      </w:r>
      <w:r w:rsidR="0069354B" w:rsidRPr="00D75390">
        <w:rPr>
          <w:rFonts w:ascii="Times New Roman" w:hAnsi="Times New Roman" w:cs="Times New Roman"/>
          <w:sz w:val="24"/>
          <w:szCs w:val="24"/>
          <w:lang w:val="fr-BE"/>
        </w:rPr>
        <w:t xml:space="preserve"> ; </w:t>
      </w:r>
      <w:r w:rsidRPr="00D75390">
        <w:rPr>
          <w:rFonts w:ascii="Times New Roman" w:hAnsi="Times New Roman" w:cs="Times New Roman"/>
          <w:sz w:val="24"/>
          <w:szCs w:val="24"/>
          <w:lang w:val="fr-BE"/>
        </w:rPr>
        <w:t>elle a inévitablement un impact sur la répartition du pouvoir entre le législatif et l'exécutif.</w:t>
      </w:r>
    </w:p>
    <w:p w14:paraId="12F053E6" w14:textId="77777777" w:rsidR="00275136" w:rsidRPr="00275136" w:rsidRDefault="00275136" w:rsidP="00275136">
      <w:pPr>
        <w:jc w:val="both"/>
        <w:rPr>
          <w:rFonts w:ascii="Times New Roman" w:hAnsi="Times New Roman" w:cs="Times New Roman"/>
          <w:sz w:val="24"/>
          <w:szCs w:val="24"/>
          <w:lang w:val="fr-BE"/>
        </w:rPr>
      </w:pPr>
      <w:r w:rsidRPr="00D75390">
        <w:rPr>
          <w:rFonts w:ascii="Times New Roman" w:hAnsi="Times New Roman" w:cs="Times New Roman"/>
          <w:sz w:val="24"/>
          <w:szCs w:val="24"/>
          <w:lang w:val="fr-BE"/>
        </w:rPr>
        <w:t>- La distinction entre la portée et l'utilisation du pouvoir de prérogative est artificielle et hypocrite.</w:t>
      </w:r>
    </w:p>
    <w:p w14:paraId="34850ED6" w14:textId="38430388" w:rsidR="00275136" w:rsidRPr="0069354B" w:rsidRDefault="00275136" w:rsidP="00275136">
      <w:pPr>
        <w:pStyle w:val="Paragraphedeliste"/>
        <w:numPr>
          <w:ilvl w:val="0"/>
          <w:numId w:val="78"/>
        </w:numPr>
        <w:jc w:val="both"/>
        <w:rPr>
          <w:rFonts w:ascii="Times New Roman" w:hAnsi="Times New Roman" w:cs="Times New Roman"/>
          <w:sz w:val="24"/>
          <w:szCs w:val="24"/>
          <w:lang w:val="fr-BE"/>
        </w:rPr>
      </w:pPr>
      <w:r w:rsidRPr="0069354B">
        <w:rPr>
          <w:rFonts w:ascii="Times New Roman" w:hAnsi="Times New Roman" w:cs="Times New Roman"/>
          <w:b/>
          <w:bCs/>
          <w:sz w:val="24"/>
          <w:szCs w:val="24"/>
          <w:lang w:val="fr-BE"/>
        </w:rPr>
        <w:t>Influencer l'élaboration des lois</w:t>
      </w:r>
    </w:p>
    <w:p w14:paraId="6F97095F"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Lobbying : informel et formel</w:t>
      </w:r>
    </w:p>
    <w:p w14:paraId="104F755B" w14:textId="68188E6B" w:rsidR="00275136" w:rsidRPr="00275136" w:rsidRDefault="0069354B" w:rsidP="00275136">
      <w:pPr>
        <w:jc w:val="both"/>
        <w:rPr>
          <w:rFonts w:ascii="Times New Roman" w:hAnsi="Times New Roman" w:cs="Times New Roman"/>
          <w:sz w:val="24"/>
          <w:szCs w:val="24"/>
          <w:lang w:val="fr-BE"/>
        </w:rPr>
      </w:pPr>
      <w:r>
        <w:rPr>
          <w:rFonts w:ascii="Times New Roman" w:hAnsi="Times New Roman" w:cs="Times New Roman"/>
          <w:sz w:val="24"/>
          <w:szCs w:val="24"/>
          <w:lang w:val="fr-BE"/>
        </w:rPr>
        <w:lastRenderedPageBreak/>
        <w:t>Ex :</w:t>
      </w:r>
      <w:r w:rsidR="00275136" w:rsidRPr="00275136">
        <w:rPr>
          <w:rFonts w:ascii="Times New Roman" w:hAnsi="Times New Roman" w:cs="Times New Roman"/>
          <w:sz w:val="24"/>
          <w:szCs w:val="24"/>
          <w:lang w:val="fr-BE"/>
        </w:rPr>
        <w:t xml:space="preserve"> l’Initiative Citoyenne Européenne (https://citizens-initiative.europa.eu/fr)</w:t>
      </w:r>
    </w:p>
    <w:p w14:paraId="5355D0A4"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xml:space="preserve">- L’élaboration de normes privées : l’exemple des codes </w:t>
      </w:r>
      <w:proofErr w:type="spellStart"/>
      <w:r w:rsidRPr="00275136">
        <w:rPr>
          <w:rFonts w:ascii="Times New Roman" w:hAnsi="Times New Roman" w:cs="Times New Roman"/>
          <w:sz w:val="24"/>
          <w:szCs w:val="24"/>
          <w:lang w:val="fr-BE"/>
        </w:rPr>
        <w:t>Lippens</w:t>
      </w:r>
      <w:proofErr w:type="spellEnd"/>
      <w:r w:rsidRPr="00275136">
        <w:rPr>
          <w:rFonts w:ascii="Times New Roman" w:hAnsi="Times New Roman" w:cs="Times New Roman"/>
          <w:sz w:val="24"/>
          <w:szCs w:val="24"/>
          <w:lang w:val="fr-BE"/>
        </w:rPr>
        <w:t xml:space="preserve"> et Buysse, copiés-collés par le législateur belge</w:t>
      </w:r>
    </w:p>
    <w:p w14:paraId="1E320057" w14:textId="230F59A9" w:rsidR="00275136" w:rsidRDefault="00275136" w:rsidP="0069354B">
      <w:pPr>
        <w:pStyle w:val="Paragraphedeliste"/>
        <w:numPr>
          <w:ilvl w:val="0"/>
          <w:numId w:val="77"/>
        </w:numPr>
        <w:jc w:val="both"/>
        <w:rPr>
          <w:rFonts w:ascii="Times New Roman" w:hAnsi="Times New Roman" w:cs="Times New Roman"/>
          <w:i/>
          <w:iCs/>
          <w:sz w:val="24"/>
          <w:szCs w:val="24"/>
          <w:lang w:val="fr-BE"/>
        </w:rPr>
      </w:pPr>
      <w:r w:rsidRPr="0069354B">
        <w:rPr>
          <w:rFonts w:ascii="Times New Roman" w:hAnsi="Times New Roman" w:cs="Times New Roman"/>
          <w:i/>
          <w:iCs/>
          <w:sz w:val="24"/>
          <w:szCs w:val="24"/>
          <w:lang w:val="fr-BE"/>
        </w:rPr>
        <w:t>Hors système</w:t>
      </w:r>
    </w:p>
    <w:p w14:paraId="6F004747" w14:textId="77777777" w:rsidR="0069354B" w:rsidRPr="0069354B" w:rsidRDefault="0069354B" w:rsidP="0069354B">
      <w:pPr>
        <w:pStyle w:val="Paragraphedeliste"/>
        <w:jc w:val="both"/>
        <w:rPr>
          <w:rFonts w:ascii="Times New Roman" w:hAnsi="Times New Roman" w:cs="Times New Roman"/>
          <w:i/>
          <w:iCs/>
          <w:sz w:val="24"/>
          <w:szCs w:val="24"/>
          <w:lang w:val="fr-BE"/>
        </w:rPr>
      </w:pPr>
    </w:p>
    <w:p w14:paraId="7F43DE7F" w14:textId="08361986" w:rsidR="00275136" w:rsidRPr="0069354B" w:rsidRDefault="00275136" w:rsidP="0069354B">
      <w:pPr>
        <w:pStyle w:val="Paragraphedeliste"/>
        <w:numPr>
          <w:ilvl w:val="0"/>
          <w:numId w:val="83"/>
        </w:numPr>
        <w:jc w:val="both"/>
        <w:rPr>
          <w:rFonts w:ascii="Times New Roman" w:hAnsi="Times New Roman" w:cs="Times New Roman"/>
          <w:sz w:val="24"/>
          <w:szCs w:val="24"/>
          <w:lang w:val="fr-BE"/>
        </w:rPr>
      </w:pPr>
      <w:r w:rsidRPr="0069354B">
        <w:rPr>
          <w:rFonts w:ascii="Times New Roman" w:hAnsi="Times New Roman" w:cs="Times New Roman"/>
          <w:b/>
          <w:bCs/>
          <w:sz w:val="24"/>
          <w:szCs w:val="24"/>
          <w:lang w:val="fr-BE"/>
        </w:rPr>
        <w:t>« Défense de rupture »</w:t>
      </w:r>
      <w:r w:rsidRPr="0069354B">
        <w:rPr>
          <w:rFonts w:ascii="Times New Roman" w:hAnsi="Times New Roman" w:cs="Times New Roman"/>
          <w:sz w:val="24"/>
          <w:szCs w:val="24"/>
          <w:lang w:val="fr-BE"/>
        </w:rPr>
        <w:t xml:space="preserve"> (vs « Défense de connivence ») devant les tribunaux</w:t>
      </w:r>
    </w:p>
    <w:p w14:paraId="69BBA69F"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xml:space="preserve">&lt; Jacque Vergès, </w:t>
      </w:r>
      <w:r w:rsidRPr="0069354B">
        <w:rPr>
          <w:rFonts w:ascii="Times New Roman" w:hAnsi="Times New Roman" w:cs="Times New Roman"/>
          <w:i/>
          <w:iCs/>
          <w:sz w:val="24"/>
          <w:szCs w:val="24"/>
          <w:lang w:val="fr-BE"/>
        </w:rPr>
        <w:t>De la stratégie judiciaire</w:t>
      </w:r>
      <w:r w:rsidRPr="00275136">
        <w:rPr>
          <w:rFonts w:ascii="Times New Roman" w:hAnsi="Times New Roman" w:cs="Times New Roman"/>
          <w:sz w:val="24"/>
          <w:szCs w:val="24"/>
          <w:lang w:val="fr-BE"/>
        </w:rPr>
        <w:t>, Paris : Editions de minuit, 1968.</w:t>
      </w:r>
    </w:p>
    <w:p w14:paraId="5EF3FE99"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Déni de compétence des tribunaux car illégitime</w:t>
      </w:r>
    </w:p>
    <w:p w14:paraId="517B0F72"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Ex. Procès du FLN devant les tribunaux français en Algérie (attaques pendant la guerre contre le colon français)</w:t>
      </w:r>
    </w:p>
    <w:p w14:paraId="790C5669"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FLN= Front de Libération Nationale</w:t>
      </w:r>
    </w:p>
    <w:p w14:paraId="695BFDB7"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Non-reconnaissance de la compétence des tribunaux français pour juger des actes commis en Algérie (qui n’était pourtant pas encore indépendante).</w:t>
      </w:r>
    </w:p>
    <w:p w14:paraId="09215430" w14:textId="2B48059B" w:rsidR="00275136" w:rsidRPr="0069354B" w:rsidRDefault="00275136" w:rsidP="0069354B">
      <w:pPr>
        <w:pStyle w:val="Paragraphedeliste"/>
        <w:numPr>
          <w:ilvl w:val="0"/>
          <w:numId w:val="83"/>
        </w:numPr>
        <w:jc w:val="both"/>
        <w:rPr>
          <w:rFonts w:ascii="Times New Roman" w:hAnsi="Times New Roman" w:cs="Times New Roman"/>
          <w:b/>
          <w:bCs/>
          <w:sz w:val="24"/>
          <w:szCs w:val="24"/>
          <w:lang w:val="fr-BE"/>
        </w:rPr>
      </w:pPr>
      <w:r w:rsidRPr="0069354B">
        <w:rPr>
          <w:rFonts w:ascii="Times New Roman" w:hAnsi="Times New Roman" w:cs="Times New Roman"/>
          <w:b/>
          <w:bCs/>
          <w:sz w:val="24"/>
          <w:szCs w:val="24"/>
          <w:lang w:val="fr-BE"/>
        </w:rPr>
        <w:t>Procès « mis en scène »</w:t>
      </w:r>
    </w:p>
    <w:p w14:paraId="5EA76ED5" w14:textId="37FF16AA"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xml:space="preserve">- procès </w:t>
      </w:r>
      <w:r w:rsidR="0069354B">
        <w:rPr>
          <w:rFonts w:ascii="Times New Roman" w:hAnsi="Times New Roman" w:cs="Times New Roman"/>
          <w:sz w:val="24"/>
          <w:szCs w:val="24"/>
          <w:lang w:val="fr-BE"/>
        </w:rPr>
        <w:t>non contraignants</w:t>
      </w:r>
      <w:r w:rsidRPr="00275136">
        <w:rPr>
          <w:rFonts w:ascii="Times New Roman" w:hAnsi="Times New Roman" w:cs="Times New Roman"/>
          <w:sz w:val="24"/>
          <w:szCs w:val="24"/>
          <w:lang w:val="fr-BE"/>
        </w:rPr>
        <w:t xml:space="preserve"> impliquant des juges connus ;</w:t>
      </w:r>
    </w:p>
    <w:p w14:paraId="5853C076"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jugement sans effet juridique ;</w:t>
      </w:r>
    </w:p>
    <w:p w14:paraId="200B5BF7"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attire l’attention sur une question spécifique qu’aucun tribunal étatique ou régional n’est compétent pour juger ;</w:t>
      </w:r>
    </w:p>
    <w:p w14:paraId="6ED3D830"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envoie un message à toutes les parties prenantes de la société ainsi qu'au défendeur.</w:t>
      </w:r>
    </w:p>
    <w:p w14:paraId="501991E3"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Ex. Le Tribunal international Monsanto (Avis consultatif du 18 avril 2017) - voir https://en.monsantotribunal.org/</w:t>
      </w:r>
    </w:p>
    <w:p w14:paraId="7FFE9364" w14:textId="2F86C85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xml:space="preserve">Monsanto (aujourd'hui Bayer) : Entreprise multinationale devenue très célèbre et puissante pour avoir vendu du Roundup (avec l'herbicide glyphosate qu'elle a breveté) et des </w:t>
      </w:r>
      <w:r w:rsidR="0069354B">
        <w:rPr>
          <w:rFonts w:ascii="Times New Roman" w:hAnsi="Times New Roman" w:cs="Times New Roman"/>
          <w:sz w:val="24"/>
          <w:szCs w:val="24"/>
          <w:lang w:val="fr-BE"/>
        </w:rPr>
        <w:t xml:space="preserve">semences </w:t>
      </w:r>
      <w:r w:rsidRPr="00275136">
        <w:rPr>
          <w:rFonts w:ascii="Times New Roman" w:hAnsi="Times New Roman" w:cs="Times New Roman"/>
          <w:sz w:val="24"/>
          <w:szCs w:val="24"/>
          <w:lang w:val="fr-BE"/>
        </w:rPr>
        <w:t>génétiquement modifiées qui résistent au Roundup (puisque le Roundup a finalement attaqué les cultures elles-mêmes) et qu'il faut acheter chaque année.</w:t>
      </w:r>
    </w:p>
    <w:p w14:paraId="6469730A"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Ce qui ne peut pas être fait en vertu du droit positif : condamner une entreprise multinationale pour violation des normes internationales des droits de l'homme.</w:t>
      </w:r>
    </w:p>
    <w:p w14:paraId="4EF2CBBA" w14:textId="3C6F2F75" w:rsid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Juges :</w:t>
      </w:r>
    </w:p>
    <w:p w14:paraId="442D5597" w14:textId="4E72C3F1"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xml:space="preserve">- </w:t>
      </w:r>
      <w:r w:rsidRPr="0069354B">
        <w:rPr>
          <w:rFonts w:ascii="Times New Roman" w:hAnsi="Times New Roman" w:cs="Times New Roman"/>
          <w:b/>
          <w:bCs/>
          <w:sz w:val="24"/>
          <w:szCs w:val="24"/>
          <w:lang w:val="fr-BE"/>
        </w:rPr>
        <w:t xml:space="preserve">Dior </w:t>
      </w:r>
      <w:proofErr w:type="spellStart"/>
      <w:r w:rsidRPr="0069354B">
        <w:rPr>
          <w:rFonts w:ascii="Times New Roman" w:hAnsi="Times New Roman" w:cs="Times New Roman"/>
          <w:b/>
          <w:bCs/>
          <w:sz w:val="24"/>
          <w:szCs w:val="24"/>
          <w:lang w:val="fr-BE"/>
        </w:rPr>
        <w:t>Fall</w:t>
      </w:r>
      <w:proofErr w:type="spellEnd"/>
      <w:r w:rsidRPr="0069354B">
        <w:rPr>
          <w:rFonts w:ascii="Times New Roman" w:hAnsi="Times New Roman" w:cs="Times New Roman"/>
          <w:b/>
          <w:bCs/>
          <w:sz w:val="24"/>
          <w:szCs w:val="24"/>
          <w:lang w:val="fr-BE"/>
        </w:rPr>
        <w:t xml:space="preserve"> Sow, du Sénégal</w:t>
      </w:r>
      <w:r w:rsidRPr="00275136">
        <w:rPr>
          <w:rFonts w:ascii="Times New Roman" w:hAnsi="Times New Roman" w:cs="Times New Roman"/>
          <w:sz w:val="24"/>
          <w:szCs w:val="24"/>
          <w:lang w:val="fr-BE"/>
        </w:rPr>
        <w:t>, consultante auprès de la Cour pénale internationale, ancienne avocate générale au Tribunal pénal international pour le Rwanda, membre fondatrice et présidente honoraire de l’Association des avocats du Sénégal (AJS) ;</w:t>
      </w:r>
    </w:p>
    <w:p w14:paraId="1A395BFF" w14:textId="3C48BECA"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xml:space="preserve">- </w:t>
      </w:r>
      <w:r w:rsidRPr="0069354B">
        <w:rPr>
          <w:rFonts w:ascii="Times New Roman" w:hAnsi="Times New Roman" w:cs="Times New Roman"/>
          <w:b/>
          <w:bCs/>
          <w:sz w:val="24"/>
          <w:szCs w:val="24"/>
          <w:lang w:val="fr-BE"/>
        </w:rPr>
        <w:t>Jorge Fernández Souza, du Mexique</w:t>
      </w:r>
      <w:r w:rsidRPr="00275136">
        <w:rPr>
          <w:rFonts w:ascii="Times New Roman" w:hAnsi="Times New Roman" w:cs="Times New Roman"/>
          <w:sz w:val="24"/>
          <w:szCs w:val="24"/>
          <w:lang w:val="fr-BE"/>
        </w:rPr>
        <w:t>, juge à la Cour du contentieux administratif de Mexico ;</w:t>
      </w:r>
    </w:p>
    <w:p w14:paraId="258B0CD2" w14:textId="3510CEAC"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xml:space="preserve">- </w:t>
      </w:r>
      <w:r w:rsidRPr="0069354B">
        <w:rPr>
          <w:rFonts w:ascii="Times New Roman" w:hAnsi="Times New Roman" w:cs="Times New Roman"/>
          <w:b/>
          <w:bCs/>
          <w:sz w:val="24"/>
          <w:szCs w:val="24"/>
          <w:lang w:val="fr-BE"/>
        </w:rPr>
        <w:t xml:space="preserve">Eleonora </w:t>
      </w:r>
      <w:proofErr w:type="spellStart"/>
      <w:r w:rsidRPr="0069354B">
        <w:rPr>
          <w:rFonts w:ascii="Times New Roman" w:hAnsi="Times New Roman" w:cs="Times New Roman"/>
          <w:b/>
          <w:bCs/>
          <w:sz w:val="24"/>
          <w:szCs w:val="24"/>
          <w:lang w:val="fr-BE"/>
        </w:rPr>
        <w:t>Lamm</w:t>
      </w:r>
      <w:proofErr w:type="spellEnd"/>
      <w:r w:rsidRPr="0069354B">
        <w:rPr>
          <w:rFonts w:ascii="Times New Roman" w:hAnsi="Times New Roman" w:cs="Times New Roman"/>
          <w:b/>
          <w:bCs/>
          <w:sz w:val="24"/>
          <w:szCs w:val="24"/>
          <w:lang w:val="fr-BE"/>
        </w:rPr>
        <w:t>, d’Argentine</w:t>
      </w:r>
      <w:r w:rsidRPr="00275136">
        <w:rPr>
          <w:rFonts w:ascii="Times New Roman" w:hAnsi="Times New Roman" w:cs="Times New Roman"/>
          <w:sz w:val="24"/>
          <w:szCs w:val="24"/>
          <w:lang w:val="fr-BE"/>
        </w:rPr>
        <w:t>, directrice des droits de l’homme à la Cour suprême de justice de Mendoza ;</w:t>
      </w:r>
    </w:p>
    <w:p w14:paraId="62779D31" w14:textId="17E3055B"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lastRenderedPageBreak/>
        <w:t xml:space="preserve">- </w:t>
      </w:r>
      <w:r w:rsidRPr="0069354B">
        <w:rPr>
          <w:rFonts w:ascii="Times New Roman" w:hAnsi="Times New Roman" w:cs="Times New Roman"/>
          <w:b/>
          <w:bCs/>
          <w:sz w:val="24"/>
          <w:szCs w:val="24"/>
          <w:lang w:val="fr-BE"/>
        </w:rPr>
        <w:t xml:space="preserve">Steven </w:t>
      </w:r>
      <w:proofErr w:type="spellStart"/>
      <w:r w:rsidRPr="0069354B">
        <w:rPr>
          <w:rFonts w:ascii="Times New Roman" w:hAnsi="Times New Roman" w:cs="Times New Roman"/>
          <w:b/>
          <w:bCs/>
          <w:sz w:val="24"/>
          <w:szCs w:val="24"/>
          <w:lang w:val="fr-BE"/>
        </w:rPr>
        <w:t>Shrybman</w:t>
      </w:r>
      <w:proofErr w:type="spellEnd"/>
      <w:r w:rsidRPr="0069354B">
        <w:rPr>
          <w:rFonts w:ascii="Times New Roman" w:hAnsi="Times New Roman" w:cs="Times New Roman"/>
          <w:b/>
          <w:bCs/>
          <w:sz w:val="24"/>
          <w:szCs w:val="24"/>
          <w:lang w:val="fr-BE"/>
        </w:rPr>
        <w:t>, du Canada</w:t>
      </w:r>
      <w:r w:rsidRPr="00275136">
        <w:rPr>
          <w:rFonts w:ascii="Times New Roman" w:hAnsi="Times New Roman" w:cs="Times New Roman"/>
          <w:sz w:val="24"/>
          <w:szCs w:val="24"/>
          <w:lang w:val="fr-BE"/>
        </w:rPr>
        <w:t xml:space="preserve">, associé au sein du cabinet d’avocats </w:t>
      </w:r>
      <w:proofErr w:type="spellStart"/>
      <w:r w:rsidRPr="00275136">
        <w:rPr>
          <w:rFonts w:ascii="Times New Roman" w:hAnsi="Times New Roman" w:cs="Times New Roman"/>
          <w:sz w:val="24"/>
          <w:szCs w:val="24"/>
          <w:lang w:val="fr-BE"/>
        </w:rPr>
        <w:t>Goldblatt</w:t>
      </w:r>
      <w:proofErr w:type="spellEnd"/>
      <w:r w:rsidRPr="00275136">
        <w:rPr>
          <w:rFonts w:ascii="Times New Roman" w:hAnsi="Times New Roman" w:cs="Times New Roman"/>
          <w:sz w:val="24"/>
          <w:szCs w:val="24"/>
          <w:lang w:val="fr-BE"/>
        </w:rPr>
        <w:t xml:space="preserve"> </w:t>
      </w:r>
      <w:proofErr w:type="spellStart"/>
      <w:r w:rsidRPr="00275136">
        <w:rPr>
          <w:rFonts w:ascii="Times New Roman" w:hAnsi="Times New Roman" w:cs="Times New Roman"/>
          <w:sz w:val="24"/>
          <w:szCs w:val="24"/>
          <w:lang w:val="fr-BE"/>
        </w:rPr>
        <w:t>Partners</w:t>
      </w:r>
      <w:proofErr w:type="spellEnd"/>
      <w:r w:rsidRPr="00275136">
        <w:rPr>
          <w:rFonts w:ascii="Times New Roman" w:hAnsi="Times New Roman" w:cs="Times New Roman"/>
          <w:sz w:val="24"/>
          <w:szCs w:val="24"/>
          <w:lang w:val="fr-BE"/>
        </w:rPr>
        <w:t xml:space="preserve"> LLP</w:t>
      </w:r>
      <w:r w:rsidR="0069354B">
        <w:rPr>
          <w:rFonts w:ascii="Times New Roman" w:hAnsi="Times New Roman" w:cs="Times New Roman"/>
          <w:sz w:val="24"/>
          <w:szCs w:val="24"/>
          <w:lang w:val="fr-BE"/>
        </w:rPr>
        <w:t xml:space="preserve">, </w:t>
      </w:r>
      <w:r w:rsidRPr="00275136">
        <w:rPr>
          <w:rFonts w:ascii="Times New Roman" w:hAnsi="Times New Roman" w:cs="Times New Roman"/>
          <w:sz w:val="24"/>
          <w:szCs w:val="24"/>
          <w:lang w:val="fr-BE"/>
        </w:rPr>
        <w:t>droit du commerce international et de l’intérêt public à Toronto et à Ottawa ;</w:t>
      </w:r>
    </w:p>
    <w:p w14:paraId="21D656E4" w14:textId="5FA53CAB"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xml:space="preserve">- </w:t>
      </w:r>
      <w:r w:rsidRPr="0069354B">
        <w:rPr>
          <w:rFonts w:ascii="Times New Roman" w:hAnsi="Times New Roman" w:cs="Times New Roman"/>
          <w:b/>
          <w:bCs/>
          <w:sz w:val="24"/>
          <w:szCs w:val="24"/>
          <w:lang w:val="fr-BE"/>
        </w:rPr>
        <w:t xml:space="preserve">Françoise </w:t>
      </w:r>
      <w:proofErr w:type="spellStart"/>
      <w:r w:rsidRPr="0069354B">
        <w:rPr>
          <w:rFonts w:ascii="Times New Roman" w:hAnsi="Times New Roman" w:cs="Times New Roman"/>
          <w:b/>
          <w:bCs/>
          <w:sz w:val="24"/>
          <w:szCs w:val="24"/>
          <w:lang w:val="fr-BE"/>
        </w:rPr>
        <w:t>Tulkens</w:t>
      </w:r>
      <w:proofErr w:type="spellEnd"/>
      <w:r w:rsidRPr="0069354B">
        <w:rPr>
          <w:rFonts w:ascii="Times New Roman" w:hAnsi="Times New Roman" w:cs="Times New Roman"/>
          <w:b/>
          <w:bCs/>
          <w:sz w:val="24"/>
          <w:szCs w:val="24"/>
          <w:lang w:val="fr-BE"/>
        </w:rPr>
        <w:t>, de Belgique</w:t>
      </w:r>
      <w:r w:rsidRPr="00275136">
        <w:rPr>
          <w:rFonts w:ascii="Times New Roman" w:hAnsi="Times New Roman" w:cs="Times New Roman"/>
          <w:sz w:val="24"/>
          <w:szCs w:val="24"/>
          <w:lang w:val="fr-BE"/>
        </w:rPr>
        <w:t>, titulaire d’un doctorat en droit, d’une maîtrise en criminologie et d’une agrégation de l’enseignement supérieur en droit. De novembre 1998 à septembre 2012, elle a été juge à la Cour européenne des droits de l'homme, où elle a été présidente de section à partir de janvier 2007 et vice-présidente de la Cour à partir de février 2011.</w:t>
      </w:r>
    </w:p>
    <w:p w14:paraId="36D0267F" w14:textId="77777777" w:rsidR="00275136" w:rsidRPr="000E08C8" w:rsidRDefault="00275136" w:rsidP="00275136">
      <w:pPr>
        <w:jc w:val="both"/>
        <w:rPr>
          <w:rFonts w:ascii="Times New Roman" w:hAnsi="Times New Roman" w:cs="Times New Roman"/>
          <w:i/>
          <w:iCs/>
          <w:sz w:val="24"/>
          <w:szCs w:val="24"/>
          <w:lang w:val="fr-BE"/>
        </w:rPr>
      </w:pPr>
      <w:r w:rsidRPr="00275136">
        <w:rPr>
          <w:rFonts w:ascii="Times New Roman" w:hAnsi="Times New Roman" w:cs="Times New Roman"/>
          <w:sz w:val="24"/>
          <w:szCs w:val="24"/>
          <w:lang w:val="fr-BE"/>
        </w:rPr>
        <w:t xml:space="preserve">Question 1 : </w:t>
      </w:r>
      <w:r w:rsidRPr="000E08C8">
        <w:rPr>
          <w:rFonts w:ascii="Times New Roman" w:hAnsi="Times New Roman" w:cs="Times New Roman"/>
          <w:i/>
          <w:iCs/>
          <w:sz w:val="24"/>
          <w:szCs w:val="24"/>
          <w:lang w:val="fr-BE"/>
        </w:rPr>
        <w:t>L'entreprise Monsanto a-t-elle violé, par ses activités, le droit à un environnement sûr, propre, sain et durable, tel que reconnu par le droit international des droits de l'homme (</w:t>
      </w:r>
      <w:proofErr w:type="spellStart"/>
      <w:r w:rsidRPr="000E08C8">
        <w:rPr>
          <w:rFonts w:ascii="Times New Roman" w:hAnsi="Times New Roman" w:cs="Times New Roman"/>
          <w:i/>
          <w:iCs/>
          <w:sz w:val="24"/>
          <w:szCs w:val="24"/>
          <w:lang w:val="fr-BE"/>
        </w:rPr>
        <w:t>Rés</w:t>
      </w:r>
      <w:proofErr w:type="spellEnd"/>
      <w:r w:rsidRPr="000E08C8">
        <w:rPr>
          <w:rFonts w:ascii="Times New Roman" w:hAnsi="Times New Roman" w:cs="Times New Roman"/>
          <w:i/>
          <w:iCs/>
          <w:sz w:val="24"/>
          <w:szCs w:val="24"/>
          <w:lang w:val="fr-BE"/>
        </w:rPr>
        <w:t>. 25/21 du Conseil des droits de l'homme, du 15 avril 2014), compte tenu des responsabilités imposées aux entreprises par les Principes directeurs relatifs aux entreprises et aux droits de l'homme, tels qu'approuvés par le Conseil des droits de l'homme dans la résolution 17/4 du 16 juin 2011 ?</w:t>
      </w:r>
    </w:p>
    <w:p w14:paraId="6A619C6B"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OUI</w:t>
      </w:r>
    </w:p>
    <w:p w14:paraId="3DBA9D3F" w14:textId="77777777" w:rsidR="00275136" w:rsidRPr="000E08C8" w:rsidRDefault="00275136" w:rsidP="00275136">
      <w:pPr>
        <w:jc w:val="both"/>
        <w:rPr>
          <w:rFonts w:ascii="Times New Roman" w:hAnsi="Times New Roman" w:cs="Times New Roman"/>
          <w:i/>
          <w:iCs/>
          <w:sz w:val="24"/>
          <w:szCs w:val="24"/>
          <w:lang w:val="fr-BE"/>
        </w:rPr>
      </w:pPr>
      <w:r w:rsidRPr="00275136">
        <w:rPr>
          <w:rFonts w:ascii="Times New Roman" w:hAnsi="Times New Roman" w:cs="Times New Roman"/>
          <w:sz w:val="24"/>
          <w:szCs w:val="24"/>
          <w:lang w:val="fr-BE"/>
        </w:rPr>
        <w:t xml:space="preserve">Question 2 : </w:t>
      </w:r>
      <w:r w:rsidRPr="000E08C8">
        <w:rPr>
          <w:rFonts w:ascii="Times New Roman" w:hAnsi="Times New Roman" w:cs="Times New Roman"/>
          <w:i/>
          <w:iCs/>
          <w:sz w:val="24"/>
          <w:szCs w:val="24"/>
          <w:lang w:val="fr-BE"/>
        </w:rPr>
        <w:t>L’entreprise Monsanto a-t-elle violé, par ses activités, le droit à l’alimentation, tel que reconnu par l’article 11 du Pacte international relatif aux droits économiques, sociaux et culturels, par les articles 24.2(c) et (e) et 27.3 de la Convention relative aux droits de l’enfant, et par les articles 25(f) et 28.1 de la Convention sur l’élimination de toutes les formes de discrimination à l’égard des femmes, compte tenu des responsabilités imposées aux entreprises par les Principes directeurs relatifs aux entreprises et aux droits de l’homme, tels qu’approuvés par le Conseil des droits de l’homme dans la résolution 17/4 du 16 juin 2011 ?</w:t>
      </w:r>
    </w:p>
    <w:p w14:paraId="3B2F54B3"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OUI</w:t>
      </w:r>
    </w:p>
    <w:p w14:paraId="21D13690" w14:textId="77777777" w:rsidR="00275136" w:rsidRPr="000E08C8" w:rsidRDefault="00275136" w:rsidP="00275136">
      <w:pPr>
        <w:jc w:val="both"/>
        <w:rPr>
          <w:rFonts w:ascii="Times New Roman" w:hAnsi="Times New Roman" w:cs="Times New Roman"/>
          <w:i/>
          <w:iCs/>
          <w:sz w:val="24"/>
          <w:szCs w:val="24"/>
          <w:lang w:val="fr-BE"/>
        </w:rPr>
      </w:pPr>
      <w:r w:rsidRPr="00275136">
        <w:rPr>
          <w:rFonts w:ascii="Times New Roman" w:hAnsi="Times New Roman" w:cs="Times New Roman"/>
          <w:sz w:val="24"/>
          <w:szCs w:val="24"/>
          <w:lang w:val="fr-BE"/>
        </w:rPr>
        <w:t xml:space="preserve">Question 3 : </w:t>
      </w:r>
      <w:r w:rsidRPr="000E08C8">
        <w:rPr>
          <w:rFonts w:ascii="Times New Roman" w:hAnsi="Times New Roman" w:cs="Times New Roman"/>
          <w:i/>
          <w:iCs/>
          <w:sz w:val="24"/>
          <w:szCs w:val="24"/>
          <w:lang w:val="fr-BE"/>
        </w:rPr>
        <w:t>L’entreprise Monsanto a-t-elle violé, par ses activités, le droit au meilleur état de santé susceptible d’être atteint, tel que reconnu par l’article 12 du Pacte international relatif aux droits économiques, sociaux et culturels, ou le droit de l’enfant de jouir du meilleur état de santé susceptible d’être atteint, tel que reconnu par l’article 24 de la Convention relative aux droits de l’enfant, compte tenu des responsabilités imposées aux entreprises par les Principes directeurs relatifs aux entreprises et aux droits de l’homme, tels qu’approuvés par le Conseil des droits de l’homme dans la résolution 17/4 du 16 juin 2011 ?</w:t>
      </w:r>
    </w:p>
    <w:p w14:paraId="7226FC7D"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OUI</w:t>
      </w:r>
    </w:p>
    <w:p w14:paraId="5CB140DE" w14:textId="77777777" w:rsidR="00275136" w:rsidRPr="000E08C8" w:rsidRDefault="00275136" w:rsidP="00275136">
      <w:pPr>
        <w:jc w:val="both"/>
        <w:rPr>
          <w:rFonts w:ascii="Times New Roman" w:hAnsi="Times New Roman" w:cs="Times New Roman"/>
          <w:i/>
          <w:iCs/>
          <w:sz w:val="24"/>
          <w:szCs w:val="24"/>
          <w:lang w:val="fr-BE"/>
        </w:rPr>
      </w:pPr>
      <w:r w:rsidRPr="00275136">
        <w:rPr>
          <w:rFonts w:ascii="Times New Roman" w:hAnsi="Times New Roman" w:cs="Times New Roman"/>
          <w:sz w:val="24"/>
          <w:szCs w:val="24"/>
          <w:lang w:val="fr-BE"/>
        </w:rPr>
        <w:t xml:space="preserve">Question 4 : </w:t>
      </w:r>
      <w:r w:rsidRPr="000E08C8">
        <w:rPr>
          <w:rFonts w:ascii="Times New Roman" w:hAnsi="Times New Roman" w:cs="Times New Roman"/>
          <w:i/>
          <w:iCs/>
          <w:sz w:val="24"/>
          <w:szCs w:val="24"/>
          <w:lang w:val="fr-BE"/>
        </w:rPr>
        <w:t>L'entreprise Monsanto a-t-elle violé la liberté indispensable à la recherche scientifique, garantie par l'article 15(3) du Pacte international relatif aux droits économiques, sociaux et culturels, ainsi que les libertés de pensée et d'expression garanties par l'article 19 du Pacte international relatif aux droits civils et politiques, compte tenu des responsabilités imposées aux entreprises par les Principes directeurs relatifs aux entreprises et aux droits de l'homme, tels qu'approuvés par le Conseil des droits de l'homme dans la résolution 17/4 du 16 juin 2011 ?</w:t>
      </w:r>
    </w:p>
    <w:p w14:paraId="17126F6D"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OUI</w:t>
      </w:r>
    </w:p>
    <w:p w14:paraId="0A72BCA2" w14:textId="77777777" w:rsidR="000E08C8" w:rsidRPr="000E08C8" w:rsidRDefault="00275136" w:rsidP="00275136">
      <w:pPr>
        <w:jc w:val="both"/>
        <w:rPr>
          <w:rFonts w:ascii="Times New Roman" w:hAnsi="Times New Roman" w:cs="Times New Roman"/>
          <w:i/>
          <w:iCs/>
          <w:sz w:val="24"/>
          <w:szCs w:val="24"/>
          <w:lang w:val="fr-BE"/>
        </w:rPr>
      </w:pPr>
      <w:r w:rsidRPr="00275136">
        <w:rPr>
          <w:rFonts w:ascii="Times New Roman" w:hAnsi="Times New Roman" w:cs="Times New Roman"/>
          <w:sz w:val="24"/>
          <w:szCs w:val="24"/>
          <w:lang w:val="fr-BE"/>
        </w:rPr>
        <w:t xml:space="preserve">Question 5 : </w:t>
      </w:r>
      <w:r w:rsidRPr="000E08C8">
        <w:rPr>
          <w:rFonts w:ascii="Times New Roman" w:hAnsi="Times New Roman" w:cs="Times New Roman"/>
          <w:i/>
          <w:iCs/>
          <w:sz w:val="24"/>
          <w:szCs w:val="24"/>
          <w:lang w:val="fr-BE"/>
        </w:rPr>
        <w:t xml:space="preserve">L'entreprise Monsanto est-elle complice de la commission d'un crime de guerre, tel que défini à l'article 8(2) du Statut de la Cour pénale internationale, en fournissant du </w:t>
      </w:r>
      <w:r w:rsidRPr="000E08C8">
        <w:rPr>
          <w:rFonts w:ascii="Times New Roman" w:hAnsi="Times New Roman" w:cs="Times New Roman"/>
          <w:i/>
          <w:iCs/>
          <w:sz w:val="24"/>
          <w:szCs w:val="24"/>
          <w:lang w:val="fr-BE"/>
        </w:rPr>
        <w:lastRenderedPageBreak/>
        <w:t xml:space="preserve">matériel à l'armée américaine dans le cadre de l'opération « Ranch Hand » lancée au Vietnam en 1962 ? </w:t>
      </w:r>
    </w:p>
    <w:p w14:paraId="394955DB" w14:textId="5FEFB800"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POSSIBLEMENT</w:t>
      </w:r>
    </w:p>
    <w:p w14:paraId="4D6F814F" w14:textId="77777777" w:rsidR="00275136" w:rsidRPr="000E08C8" w:rsidRDefault="00275136" w:rsidP="00275136">
      <w:pPr>
        <w:jc w:val="both"/>
        <w:rPr>
          <w:rFonts w:ascii="Times New Roman" w:hAnsi="Times New Roman" w:cs="Times New Roman"/>
          <w:i/>
          <w:iCs/>
          <w:sz w:val="24"/>
          <w:szCs w:val="24"/>
          <w:lang w:val="fr-BE"/>
        </w:rPr>
      </w:pPr>
      <w:r w:rsidRPr="00275136">
        <w:rPr>
          <w:rFonts w:ascii="Times New Roman" w:hAnsi="Times New Roman" w:cs="Times New Roman"/>
          <w:sz w:val="24"/>
          <w:szCs w:val="24"/>
          <w:lang w:val="fr-BE"/>
        </w:rPr>
        <w:t xml:space="preserve">Question 6 : </w:t>
      </w:r>
      <w:r w:rsidRPr="000E08C8">
        <w:rPr>
          <w:rFonts w:ascii="Times New Roman" w:hAnsi="Times New Roman" w:cs="Times New Roman"/>
          <w:i/>
          <w:iCs/>
          <w:sz w:val="24"/>
          <w:szCs w:val="24"/>
          <w:lang w:val="fr-BE"/>
        </w:rPr>
        <w:t>Les activités passées et présentes de Monsanto pourraient-elles constituer un crime d’écocide, entendu comme causant de graves dommages ou détruisant l’environnement, de manière à altérer de manière significative et durable les biens communs mondiaux ou les services écosystémiques dont dépendent certains groupes humains ?</w:t>
      </w:r>
    </w:p>
    <w:p w14:paraId="49C089DE"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POSSIBLEMENT</w:t>
      </w:r>
    </w:p>
    <w:p w14:paraId="7BE9B51E" w14:textId="63128977" w:rsidR="00275136" w:rsidRPr="000E08C8" w:rsidRDefault="00275136" w:rsidP="000E08C8">
      <w:pPr>
        <w:pStyle w:val="Paragraphedeliste"/>
        <w:numPr>
          <w:ilvl w:val="0"/>
          <w:numId w:val="83"/>
        </w:numPr>
        <w:jc w:val="both"/>
        <w:rPr>
          <w:rFonts w:ascii="Times New Roman" w:hAnsi="Times New Roman" w:cs="Times New Roman"/>
          <w:b/>
          <w:bCs/>
          <w:sz w:val="24"/>
          <w:szCs w:val="24"/>
          <w:lang w:val="fr-BE"/>
        </w:rPr>
      </w:pPr>
      <w:r w:rsidRPr="000E08C8">
        <w:rPr>
          <w:rFonts w:ascii="Times New Roman" w:hAnsi="Times New Roman" w:cs="Times New Roman"/>
          <w:b/>
          <w:bCs/>
          <w:sz w:val="24"/>
          <w:szCs w:val="24"/>
          <w:lang w:val="fr-BE"/>
        </w:rPr>
        <w:t>Utilisation des médias</w:t>
      </w:r>
    </w:p>
    <w:p w14:paraId="4FD63922"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Affaire Dreyfus (1894-1906, France) :</w:t>
      </w:r>
    </w:p>
    <w:p w14:paraId="685AA34B"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Capitaine juif de l’armée française accusé à tort d’avoir trahi la France en transmettant des informations secrètes aux Allemands ;</w:t>
      </w:r>
    </w:p>
    <w:p w14:paraId="78375B32" w14:textId="77777777"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Accusé et condamné à l’exil pendant près de dix ans ;</w:t>
      </w:r>
    </w:p>
    <w:p w14:paraId="7EB27D07" w14:textId="374D0163" w:rsidR="00275136" w:rsidRP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À un moment donné, il est devenu vraiment clair qu’il n’avait rien à voir avec cette affaire</w:t>
      </w:r>
      <w:r w:rsidR="000E08C8">
        <w:rPr>
          <w:rFonts w:ascii="Times New Roman" w:hAnsi="Times New Roman" w:cs="Times New Roman"/>
          <w:sz w:val="24"/>
          <w:szCs w:val="24"/>
          <w:lang w:val="fr-BE"/>
        </w:rPr>
        <w:t xml:space="preserve"> ; </w:t>
      </w:r>
      <w:r w:rsidRPr="00275136">
        <w:rPr>
          <w:rFonts w:ascii="Times New Roman" w:hAnsi="Times New Roman" w:cs="Times New Roman"/>
          <w:sz w:val="24"/>
          <w:szCs w:val="24"/>
          <w:lang w:val="fr-BE"/>
        </w:rPr>
        <w:t>la seule raison pour laquelle il a été accusé est qu’il était juif. Mais rien n’a été fait pour le disculper au niveau de l’État, alors que le véritable espion a été disculpé.</w:t>
      </w:r>
    </w:p>
    <w:p w14:paraId="4B910896" w14:textId="20737D17" w:rsidR="00275136" w:rsidRDefault="00275136" w:rsidP="00275136">
      <w:pPr>
        <w:jc w:val="both"/>
        <w:rPr>
          <w:rFonts w:ascii="Times New Roman" w:hAnsi="Times New Roman" w:cs="Times New Roman"/>
          <w:sz w:val="24"/>
          <w:szCs w:val="24"/>
          <w:lang w:val="fr-BE"/>
        </w:rPr>
      </w:pPr>
      <w:r w:rsidRPr="00275136">
        <w:rPr>
          <w:rFonts w:ascii="Times New Roman" w:hAnsi="Times New Roman" w:cs="Times New Roman"/>
          <w:sz w:val="24"/>
          <w:szCs w:val="24"/>
          <w:lang w:val="fr-BE"/>
        </w:rPr>
        <w:t>- Finalement, l’article de Zola dans « l’Aurore » a contribué à changer les choses et a finalement blanchi Dreyfus.</w:t>
      </w:r>
    </w:p>
    <w:p w14:paraId="6D5DEF69" w14:textId="14851DB4" w:rsidR="00275136" w:rsidRDefault="00275136" w:rsidP="00275136">
      <w:pPr>
        <w:jc w:val="both"/>
        <w:rPr>
          <w:rFonts w:ascii="Times New Roman" w:hAnsi="Times New Roman" w:cs="Times New Roman"/>
          <w:sz w:val="24"/>
          <w:szCs w:val="24"/>
          <w:lang w:val="fr-BE"/>
        </w:rPr>
      </w:pPr>
      <w:r>
        <w:rPr>
          <w:rFonts w:ascii="Times New Roman" w:hAnsi="Times New Roman" w:cs="Times New Roman"/>
          <w:noProof/>
          <w:sz w:val="24"/>
          <w:szCs w:val="24"/>
          <w:lang w:val="fr-BE"/>
        </w:rPr>
        <w:drawing>
          <wp:inline distT="0" distB="0" distL="0" distR="0" wp14:anchorId="574A0E17" wp14:editId="1A504573">
            <wp:extent cx="3200400" cy="4261485"/>
            <wp:effectExtent l="0" t="0" r="0" b="5715"/>
            <wp:docPr id="17480953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4261485"/>
                    </a:xfrm>
                    <a:prstGeom prst="rect">
                      <a:avLst/>
                    </a:prstGeom>
                    <a:noFill/>
                  </pic:spPr>
                </pic:pic>
              </a:graphicData>
            </a:graphic>
          </wp:inline>
        </w:drawing>
      </w:r>
    </w:p>
    <w:p w14:paraId="391B3CE1" w14:textId="78878C04" w:rsidR="00275136" w:rsidRDefault="00275136" w:rsidP="00275136">
      <w:pPr>
        <w:jc w:val="both"/>
        <w:rPr>
          <w:rFonts w:ascii="Times New Roman" w:hAnsi="Times New Roman" w:cs="Times New Roman"/>
          <w:sz w:val="24"/>
          <w:szCs w:val="24"/>
          <w:lang w:val="fr-BE"/>
        </w:rPr>
      </w:pPr>
      <w:r w:rsidRPr="00A04243">
        <w:rPr>
          <w:rFonts w:ascii="Times New Roman" w:hAnsi="Times New Roman" w:cs="Times New Roman"/>
          <w:noProof/>
          <w:sz w:val="24"/>
          <w:szCs w:val="24"/>
          <w:lang w:val="fr-FR"/>
        </w:rPr>
        <w:lastRenderedPageBreak/>
        <w:drawing>
          <wp:inline distT="0" distB="0" distL="0" distR="0" wp14:anchorId="03136FAA" wp14:editId="1BAF8A20">
            <wp:extent cx="4318555" cy="3008630"/>
            <wp:effectExtent l="0" t="0" r="0" b="0"/>
            <wp:docPr id="11" name="Image 11" descr="Macintosh HD:Users:antoinebailleux:Downloads:1024px-Zola_sor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toinebailleux:Downloads:1024px-Zola_sorti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8555" cy="3008630"/>
                    </a:xfrm>
                    <a:prstGeom prst="rect">
                      <a:avLst/>
                    </a:prstGeom>
                    <a:noFill/>
                    <a:ln>
                      <a:noFill/>
                    </a:ln>
                  </pic:spPr>
                </pic:pic>
              </a:graphicData>
            </a:graphic>
          </wp:inline>
        </w:drawing>
      </w:r>
    </w:p>
    <w:p w14:paraId="646C66FA" w14:textId="73ED0F0E" w:rsidR="00275136" w:rsidRPr="00275136" w:rsidRDefault="00275136" w:rsidP="00275136">
      <w:pPr>
        <w:jc w:val="both"/>
        <w:rPr>
          <w:rFonts w:ascii="Times New Roman" w:hAnsi="Times New Roman" w:cs="Times New Roman"/>
          <w:iCs/>
          <w:sz w:val="24"/>
          <w:szCs w:val="24"/>
          <w:lang w:val="fr-BE"/>
        </w:rPr>
      </w:pPr>
      <w:r w:rsidRPr="00275136">
        <w:rPr>
          <w:rFonts w:ascii="Times New Roman" w:hAnsi="Times New Roman" w:cs="Times New Roman"/>
          <w:i/>
          <w:sz w:val="24"/>
          <w:szCs w:val="24"/>
          <w:lang w:val="fr-BE"/>
        </w:rPr>
        <w:t xml:space="preserve">Zola aux outrages, </w:t>
      </w:r>
      <w:r w:rsidRPr="00275136">
        <w:rPr>
          <w:rFonts w:ascii="Times New Roman" w:hAnsi="Times New Roman" w:cs="Times New Roman"/>
          <w:iCs/>
          <w:sz w:val="24"/>
          <w:szCs w:val="24"/>
          <w:lang w:val="fr-BE"/>
        </w:rPr>
        <w:t>huile sur toile de Henry de Groux, 1898</w:t>
      </w:r>
      <w:r w:rsidRPr="00275136">
        <w:rPr>
          <w:rFonts w:ascii="Times New Roman" w:hAnsi="Times New Roman" w:cs="Times New Roman"/>
          <w:i/>
          <w:sz w:val="24"/>
          <w:szCs w:val="24"/>
          <w:lang w:val="fr-BE"/>
        </w:rPr>
        <w:t xml:space="preserve"> </w:t>
      </w:r>
      <w:r w:rsidRPr="00275136">
        <w:rPr>
          <w:rFonts w:ascii="Times New Roman" w:hAnsi="Times New Roman" w:cs="Times New Roman"/>
          <w:iCs/>
          <w:sz w:val="24"/>
          <w:szCs w:val="24"/>
          <w:lang w:val="fr-BE"/>
        </w:rPr>
        <w:t>(ambiance haineuse à la fin du procès Dreyfus)</w:t>
      </w:r>
    </w:p>
    <w:p w14:paraId="587CBDCD" w14:textId="2DB7816D" w:rsidR="00275136" w:rsidRPr="00275136" w:rsidRDefault="00275136" w:rsidP="00275136">
      <w:pPr>
        <w:jc w:val="both"/>
        <w:rPr>
          <w:rFonts w:ascii="Times New Roman" w:hAnsi="Times New Roman" w:cs="Times New Roman"/>
          <w:iCs/>
          <w:sz w:val="24"/>
          <w:szCs w:val="24"/>
          <w:lang w:val="fr-BE"/>
        </w:rPr>
      </w:pPr>
      <w:r w:rsidRPr="00275136">
        <w:rPr>
          <w:rFonts w:ascii="Times New Roman" w:hAnsi="Times New Roman" w:cs="Times New Roman"/>
          <w:iCs/>
          <w:sz w:val="24"/>
          <w:szCs w:val="24"/>
          <w:highlight w:val="yellow"/>
          <w:lang w:val="fr-BE"/>
        </w:rPr>
        <w:t>Avez-vous d'autres exemples, plus récents, à partager ?</w:t>
      </w:r>
    </w:p>
    <w:p w14:paraId="27D5ADDB" w14:textId="77777777" w:rsidR="00275136" w:rsidRPr="00275136" w:rsidRDefault="00275136" w:rsidP="00275136">
      <w:pPr>
        <w:jc w:val="both"/>
        <w:rPr>
          <w:rFonts w:ascii="Times New Roman" w:hAnsi="Times New Roman" w:cs="Times New Roman"/>
          <w:sz w:val="24"/>
          <w:szCs w:val="24"/>
          <w:lang w:val="fr-BE"/>
        </w:rPr>
      </w:pPr>
    </w:p>
    <w:sectPr w:rsidR="00275136" w:rsidRPr="002751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35pt;height:11.35pt" o:bullet="t">
        <v:imagedata r:id="rId1" o:title="mso8760"/>
      </v:shape>
    </w:pict>
  </w:numPicBullet>
  <w:abstractNum w:abstractNumId="0" w15:restartNumberingAfterBreak="0">
    <w:nsid w:val="02897434"/>
    <w:multiLevelType w:val="hybridMultilevel"/>
    <w:tmpl w:val="27682B18"/>
    <w:lvl w:ilvl="0" w:tplc="65FCEA9C">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50D6A3E"/>
    <w:multiLevelType w:val="multilevel"/>
    <w:tmpl w:val="39025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F52F5"/>
    <w:multiLevelType w:val="multilevel"/>
    <w:tmpl w:val="AE76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872528"/>
    <w:multiLevelType w:val="multilevel"/>
    <w:tmpl w:val="320A3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341D7"/>
    <w:multiLevelType w:val="multilevel"/>
    <w:tmpl w:val="1EC6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F05209"/>
    <w:multiLevelType w:val="hybridMultilevel"/>
    <w:tmpl w:val="38B037D4"/>
    <w:lvl w:ilvl="0" w:tplc="11D68538">
      <w:start w:val="1"/>
      <w:numFmt w:val="lowerRoman"/>
      <w:lvlText w:val="%1."/>
      <w:lvlJc w:val="right"/>
      <w:pPr>
        <w:ind w:left="720" w:hanging="360"/>
      </w:pPr>
      <w:rPr>
        <w:b/>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0BDE7A44"/>
    <w:multiLevelType w:val="multilevel"/>
    <w:tmpl w:val="B0F2E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2A329A"/>
    <w:multiLevelType w:val="multilevel"/>
    <w:tmpl w:val="EACAD5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1404C0"/>
    <w:multiLevelType w:val="hybridMultilevel"/>
    <w:tmpl w:val="431ABA50"/>
    <w:lvl w:ilvl="0" w:tplc="080C0007">
      <w:start w:val="1"/>
      <w:numFmt w:val="bullet"/>
      <w:lvlText w:val=""/>
      <w:lvlPicBulletId w:val="0"/>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9" w15:restartNumberingAfterBreak="0">
    <w:nsid w:val="12626DD3"/>
    <w:multiLevelType w:val="multilevel"/>
    <w:tmpl w:val="1CF68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937DB2"/>
    <w:multiLevelType w:val="hybridMultilevel"/>
    <w:tmpl w:val="3BC66BD2"/>
    <w:lvl w:ilvl="0" w:tplc="F564BE7C">
      <w:start w:val="1"/>
      <w:numFmt w:val="bullet"/>
      <w:lvlText w:val=""/>
      <w:lvlJc w:val="left"/>
      <w:pPr>
        <w:ind w:left="720" w:hanging="360"/>
      </w:pPr>
      <w:rPr>
        <w:rFonts w:ascii="Wingdings" w:eastAsiaTheme="minorHAnsi"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7AC6399"/>
    <w:multiLevelType w:val="hybridMultilevel"/>
    <w:tmpl w:val="67269B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1B1403C8"/>
    <w:multiLevelType w:val="hybridMultilevel"/>
    <w:tmpl w:val="81C4BEC6"/>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1C5D62EA"/>
    <w:multiLevelType w:val="hybridMultilevel"/>
    <w:tmpl w:val="FC2E02CC"/>
    <w:lvl w:ilvl="0" w:tplc="51326354">
      <w:start w:val="3"/>
      <w:numFmt w:val="bullet"/>
      <w:lvlText w:val=""/>
      <w:lvlJc w:val="left"/>
      <w:pPr>
        <w:ind w:left="720" w:hanging="360"/>
      </w:pPr>
      <w:rPr>
        <w:rFonts w:ascii="Wingdings" w:eastAsiaTheme="minorHAnsi"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1D4D452C"/>
    <w:multiLevelType w:val="hybridMultilevel"/>
    <w:tmpl w:val="D61EF9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1E7074B5"/>
    <w:multiLevelType w:val="multilevel"/>
    <w:tmpl w:val="41388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8848F1"/>
    <w:multiLevelType w:val="multilevel"/>
    <w:tmpl w:val="1E88BDCA"/>
    <w:lvl w:ilvl="0">
      <w:start w:val="1"/>
      <w:numFmt w:val="bullet"/>
      <w:lvlText w:val=""/>
      <w:lvlJc w:val="left"/>
      <w:pPr>
        <w:tabs>
          <w:tab w:val="num" w:pos="720"/>
        </w:tabs>
        <w:ind w:left="720" w:hanging="360"/>
      </w:pPr>
      <w:rPr>
        <w:rFonts w:ascii="Symbol" w:hAnsi="Symbol" w:hint="default"/>
        <w:sz w:val="20"/>
      </w:rPr>
    </w:lvl>
    <w:lvl w:ilvl="1">
      <w:start w:val="3"/>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925C44"/>
    <w:multiLevelType w:val="hybridMultilevel"/>
    <w:tmpl w:val="A970DBC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21FF7193"/>
    <w:multiLevelType w:val="hybridMultilevel"/>
    <w:tmpl w:val="18640FB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22361C65"/>
    <w:multiLevelType w:val="multilevel"/>
    <w:tmpl w:val="9D0ED0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713B16"/>
    <w:multiLevelType w:val="multilevel"/>
    <w:tmpl w:val="0A6C5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F579A6"/>
    <w:multiLevelType w:val="multilevel"/>
    <w:tmpl w:val="6BD4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5572E4"/>
    <w:multiLevelType w:val="hybridMultilevel"/>
    <w:tmpl w:val="B72A7964"/>
    <w:lvl w:ilvl="0" w:tplc="080C0013">
      <w:start w:val="1"/>
      <w:numFmt w:val="upp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26850925"/>
    <w:multiLevelType w:val="hybridMultilevel"/>
    <w:tmpl w:val="EA42747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269F6655"/>
    <w:multiLevelType w:val="hybridMultilevel"/>
    <w:tmpl w:val="3560114C"/>
    <w:lvl w:ilvl="0" w:tplc="17DC9D50">
      <w:start w:val="1"/>
      <w:numFmt w:val="upperRoman"/>
      <w:lvlText w:val="%1."/>
      <w:lvlJc w:val="right"/>
      <w:pPr>
        <w:ind w:left="720" w:hanging="360"/>
      </w:pPr>
      <w:rPr>
        <w:b/>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27A51325"/>
    <w:multiLevelType w:val="hybridMultilevel"/>
    <w:tmpl w:val="D2EE6C6E"/>
    <w:lvl w:ilvl="0" w:tplc="9BF213B8">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27F23A93"/>
    <w:multiLevelType w:val="hybridMultilevel"/>
    <w:tmpl w:val="905A72C0"/>
    <w:lvl w:ilvl="0" w:tplc="B4A4884E">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28236E16"/>
    <w:multiLevelType w:val="multilevel"/>
    <w:tmpl w:val="3E849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86C7DD5"/>
    <w:multiLevelType w:val="multilevel"/>
    <w:tmpl w:val="74F43E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87D0B26"/>
    <w:multiLevelType w:val="multilevel"/>
    <w:tmpl w:val="A15A8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337D1E"/>
    <w:multiLevelType w:val="multilevel"/>
    <w:tmpl w:val="6768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9C4111"/>
    <w:multiLevelType w:val="multilevel"/>
    <w:tmpl w:val="CC36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FF0E6D"/>
    <w:multiLevelType w:val="multilevel"/>
    <w:tmpl w:val="43545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C1903E0"/>
    <w:multiLevelType w:val="multilevel"/>
    <w:tmpl w:val="D5DCE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00535D"/>
    <w:multiLevelType w:val="multilevel"/>
    <w:tmpl w:val="DABAA42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713188"/>
    <w:multiLevelType w:val="multilevel"/>
    <w:tmpl w:val="F7647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0BF4053"/>
    <w:multiLevelType w:val="hybridMultilevel"/>
    <w:tmpl w:val="A616369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316A7D5C"/>
    <w:multiLevelType w:val="multilevel"/>
    <w:tmpl w:val="1CF8C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3161846"/>
    <w:multiLevelType w:val="multilevel"/>
    <w:tmpl w:val="19E00D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4FB3766"/>
    <w:multiLevelType w:val="multilevel"/>
    <w:tmpl w:val="23B64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1D4A25"/>
    <w:multiLevelType w:val="hybridMultilevel"/>
    <w:tmpl w:val="75689C58"/>
    <w:lvl w:ilvl="0" w:tplc="E0DAB61A">
      <w:start w:val="2"/>
      <w:numFmt w:val="bullet"/>
      <w:lvlText w:val=""/>
      <w:lvlJc w:val="left"/>
      <w:pPr>
        <w:ind w:left="720" w:hanging="360"/>
      </w:pPr>
      <w:rPr>
        <w:rFonts w:ascii="Wingdings" w:eastAsiaTheme="minorHAnsi"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35EB25DF"/>
    <w:multiLevelType w:val="multilevel"/>
    <w:tmpl w:val="155CB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61F7DBD"/>
    <w:multiLevelType w:val="multilevel"/>
    <w:tmpl w:val="3000E2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84021A0"/>
    <w:multiLevelType w:val="multilevel"/>
    <w:tmpl w:val="58C2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A7553F4"/>
    <w:multiLevelType w:val="hybridMultilevel"/>
    <w:tmpl w:val="1084F866"/>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5" w15:restartNumberingAfterBreak="0">
    <w:nsid w:val="3C2E78F8"/>
    <w:multiLevelType w:val="multilevel"/>
    <w:tmpl w:val="0E121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D2916CD"/>
    <w:multiLevelType w:val="multilevel"/>
    <w:tmpl w:val="E5A6A9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1052A10"/>
    <w:multiLevelType w:val="multilevel"/>
    <w:tmpl w:val="A6C2D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1A52BC4"/>
    <w:multiLevelType w:val="hybridMultilevel"/>
    <w:tmpl w:val="8B805128"/>
    <w:lvl w:ilvl="0" w:tplc="080C001B">
      <w:start w:val="1"/>
      <w:numFmt w:val="low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9" w15:restartNumberingAfterBreak="0">
    <w:nsid w:val="443F76E5"/>
    <w:multiLevelType w:val="multilevel"/>
    <w:tmpl w:val="20D8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601457B"/>
    <w:multiLevelType w:val="multilevel"/>
    <w:tmpl w:val="769E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1E259E"/>
    <w:multiLevelType w:val="multilevel"/>
    <w:tmpl w:val="9AEE3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90C1D72"/>
    <w:multiLevelType w:val="multilevel"/>
    <w:tmpl w:val="DEE6A0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92B3D3D"/>
    <w:multiLevelType w:val="multilevel"/>
    <w:tmpl w:val="2E221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A597050"/>
    <w:multiLevelType w:val="hybridMultilevel"/>
    <w:tmpl w:val="B494FFE0"/>
    <w:lvl w:ilvl="0" w:tplc="DCDA101E">
      <w:start w:val="1"/>
      <w:numFmt w:val="bullet"/>
      <w:lvlText w:val="-"/>
      <w:lvlJc w:val="left"/>
      <w:pPr>
        <w:ind w:left="420" w:hanging="360"/>
      </w:pPr>
      <w:rPr>
        <w:rFonts w:ascii="Times New Roman" w:eastAsiaTheme="minorHAnsi" w:hAnsi="Times New Roman" w:cs="Times New Roman" w:hint="default"/>
      </w:rPr>
    </w:lvl>
    <w:lvl w:ilvl="1" w:tplc="080C0003" w:tentative="1">
      <w:start w:val="1"/>
      <w:numFmt w:val="bullet"/>
      <w:lvlText w:val="o"/>
      <w:lvlJc w:val="left"/>
      <w:pPr>
        <w:ind w:left="1140" w:hanging="360"/>
      </w:pPr>
      <w:rPr>
        <w:rFonts w:ascii="Courier New" w:hAnsi="Courier New" w:cs="Courier New" w:hint="default"/>
      </w:rPr>
    </w:lvl>
    <w:lvl w:ilvl="2" w:tplc="080C0005" w:tentative="1">
      <w:start w:val="1"/>
      <w:numFmt w:val="bullet"/>
      <w:lvlText w:val=""/>
      <w:lvlJc w:val="left"/>
      <w:pPr>
        <w:ind w:left="1860" w:hanging="360"/>
      </w:pPr>
      <w:rPr>
        <w:rFonts w:ascii="Wingdings" w:hAnsi="Wingdings" w:hint="default"/>
      </w:rPr>
    </w:lvl>
    <w:lvl w:ilvl="3" w:tplc="080C0001" w:tentative="1">
      <w:start w:val="1"/>
      <w:numFmt w:val="bullet"/>
      <w:lvlText w:val=""/>
      <w:lvlJc w:val="left"/>
      <w:pPr>
        <w:ind w:left="2580" w:hanging="360"/>
      </w:pPr>
      <w:rPr>
        <w:rFonts w:ascii="Symbol" w:hAnsi="Symbol" w:hint="default"/>
      </w:rPr>
    </w:lvl>
    <w:lvl w:ilvl="4" w:tplc="080C0003" w:tentative="1">
      <w:start w:val="1"/>
      <w:numFmt w:val="bullet"/>
      <w:lvlText w:val="o"/>
      <w:lvlJc w:val="left"/>
      <w:pPr>
        <w:ind w:left="3300" w:hanging="360"/>
      </w:pPr>
      <w:rPr>
        <w:rFonts w:ascii="Courier New" w:hAnsi="Courier New" w:cs="Courier New" w:hint="default"/>
      </w:rPr>
    </w:lvl>
    <w:lvl w:ilvl="5" w:tplc="080C0005" w:tentative="1">
      <w:start w:val="1"/>
      <w:numFmt w:val="bullet"/>
      <w:lvlText w:val=""/>
      <w:lvlJc w:val="left"/>
      <w:pPr>
        <w:ind w:left="4020" w:hanging="360"/>
      </w:pPr>
      <w:rPr>
        <w:rFonts w:ascii="Wingdings" w:hAnsi="Wingdings" w:hint="default"/>
      </w:rPr>
    </w:lvl>
    <w:lvl w:ilvl="6" w:tplc="080C0001" w:tentative="1">
      <w:start w:val="1"/>
      <w:numFmt w:val="bullet"/>
      <w:lvlText w:val=""/>
      <w:lvlJc w:val="left"/>
      <w:pPr>
        <w:ind w:left="4740" w:hanging="360"/>
      </w:pPr>
      <w:rPr>
        <w:rFonts w:ascii="Symbol" w:hAnsi="Symbol" w:hint="default"/>
      </w:rPr>
    </w:lvl>
    <w:lvl w:ilvl="7" w:tplc="080C0003" w:tentative="1">
      <w:start w:val="1"/>
      <w:numFmt w:val="bullet"/>
      <w:lvlText w:val="o"/>
      <w:lvlJc w:val="left"/>
      <w:pPr>
        <w:ind w:left="5460" w:hanging="360"/>
      </w:pPr>
      <w:rPr>
        <w:rFonts w:ascii="Courier New" w:hAnsi="Courier New" w:cs="Courier New" w:hint="default"/>
      </w:rPr>
    </w:lvl>
    <w:lvl w:ilvl="8" w:tplc="080C0005" w:tentative="1">
      <w:start w:val="1"/>
      <w:numFmt w:val="bullet"/>
      <w:lvlText w:val=""/>
      <w:lvlJc w:val="left"/>
      <w:pPr>
        <w:ind w:left="6180" w:hanging="360"/>
      </w:pPr>
      <w:rPr>
        <w:rFonts w:ascii="Wingdings" w:hAnsi="Wingdings" w:hint="default"/>
      </w:rPr>
    </w:lvl>
  </w:abstractNum>
  <w:abstractNum w:abstractNumId="55" w15:restartNumberingAfterBreak="0">
    <w:nsid w:val="4B9D0C6D"/>
    <w:multiLevelType w:val="hybridMultilevel"/>
    <w:tmpl w:val="0B3093D2"/>
    <w:lvl w:ilvl="0" w:tplc="66BA4D0A">
      <w:start w:val="1"/>
      <w:numFmt w:val="upperRoman"/>
      <w:lvlText w:val="%1."/>
      <w:lvlJc w:val="left"/>
      <w:pPr>
        <w:ind w:left="1080" w:hanging="720"/>
      </w:pPr>
      <w:rPr>
        <w:rFonts w:hint="default"/>
        <w:b/>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6" w15:restartNumberingAfterBreak="0">
    <w:nsid w:val="4C075E40"/>
    <w:multiLevelType w:val="hybridMultilevel"/>
    <w:tmpl w:val="83364A12"/>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7" w15:restartNumberingAfterBreak="0">
    <w:nsid w:val="4D4D5957"/>
    <w:multiLevelType w:val="multilevel"/>
    <w:tmpl w:val="6936D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0064CD6"/>
    <w:multiLevelType w:val="hybridMultilevel"/>
    <w:tmpl w:val="C3344DAE"/>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9" w15:restartNumberingAfterBreak="0">
    <w:nsid w:val="50B9007C"/>
    <w:multiLevelType w:val="multilevel"/>
    <w:tmpl w:val="A30215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0BE3D15"/>
    <w:multiLevelType w:val="hybridMultilevel"/>
    <w:tmpl w:val="89F03B2A"/>
    <w:lvl w:ilvl="0" w:tplc="080C001B">
      <w:start w:val="1"/>
      <w:numFmt w:val="low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1" w15:restartNumberingAfterBreak="0">
    <w:nsid w:val="52B35A4B"/>
    <w:multiLevelType w:val="multilevel"/>
    <w:tmpl w:val="5E96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2DF702A"/>
    <w:multiLevelType w:val="multilevel"/>
    <w:tmpl w:val="AD0AE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7842C49"/>
    <w:multiLevelType w:val="multilevel"/>
    <w:tmpl w:val="D27C6BD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heme="minorHAnsi" w:hAnsi="Times New Roman" w:cs="Times New Roman" w:hint="default"/>
      </w:rPr>
    </w:lvl>
    <w:lvl w:ilvl="2">
      <w:start w:val="1"/>
      <w:numFmt w:val="lowerRoman"/>
      <w:lvlText w:val="(%3)"/>
      <w:lvlJc w:val="left"/>
      <w:pPr>
        <w:ind w:left="2520" w:hanging="720"/>
      </w:pPr>
      <w:rPr>
        <w:rFonts w:hint="default"/>
      </w:rPr>
    </w:lvl>
    <w:lvl w:ilvl="3">
      <w:start w:val="1"/>
      <w:numFmt w:val="bullet"/>
      <w:lvlText w:val=""/>
      <w:lvlJc w:val="left"/>
      <w:pPr>
        <w:ind w:left="2880" w:hanging="360"/>
      </w:pPr>
      <w:rPr>
        <w:rFonts w:ascii="Wingdings" w:eastAsiaTheme="minorHAnsi" w:hAnsi="Wingdings"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7EC2FEC"/>
    <w:multiLevelType w:val="multilevel"/>
    <w:tmpl w:val="5B426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7FC2639"/>
    <w:multiLevelType w:val="multilevel"/>
    <w:tmpl w:val="02666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BF749A1"/>
    <w:multiLevelType w:val="multilevel"/>
    <w:tmpl w:val="BED8EF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C88223C"/>
    <w:multiLevelType w:val="multilevel"/>
    <w:tmpl w:val="46466DC0"/>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D0316BC"/>
    <w:multiLevelType w:val="multilevel"/>
    <w:tmpl w:val="C228F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F1612CA"/>
    <w:multiLevelType w:val="hybridMultilevel"/>
    <w:tmpl w:val="979E0746"/>
    <w:lvl w:ilvl="0" w:tplc="86420D10">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0" w15:restartNumberingAfterBreak="0">
    <w:nsid w:val="62830547"/>
    <w:multiLevelType w:val="multilevel"/>
    <w:tmpl w:val="52644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28A1AED"/>
    <w:multiLevelType w:val="multilevel"/>
    <w:tmpl w:val="529216B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2A93040"/>
    <w:multiLevelType w:val="hybridMultilevel"/>
    <w:tmpl w:val="AE0ECFDA"/>
    <w:lvl w:ilvl="0" w:tplc="080C0007">
      <w:start w:val="1"/>
      <w:numFmt w:val="bullet"/>
      <w:lvlText w:val=""/>
      <w:lvlPicBulletId w:val="0"/>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73" w15:restartNumberingAfterBreak="0">
    <w:nsid w:val="63340654"/>
    <w:multiLevelType w:val="hybridMultilevel"/>
    <w:tmpl w:val="9F0E7196"/>
    <w:lvl w:ilvl="0" w:tplc="62BC4852">
      <w:start w:val="1"/>
      <w:numFmt w:val="upperLetter"/>
      <w:lvlText w:val="%1."/>
      <w:lvlJc w:val="left"/>
      <w:pPr>
        <w:ind w:left="720" w:hanging="360"/>
      </w:pPr>
      <w:rPr>
        <w:rFonts w:hint="default"/>
        <w:b/>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4" w15:restartNumberingAfterBreak="0">
    <w:nsid w:val="63F8006C"/>
    <w:multiLevelType w:val="hybridMultilevel"/>
    <w:tmpl w:val="DD3CEAAC"/>
    <w:lvl w:ilvl="0" w:tplc="080C0007">
      <w:start w:val="1"/>
      <w:numFmt w:val="bullet"/>
      <w:lvlText w:val=""/>
      <w:lvlPicBulletId w:val="0"/>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75" w15:restartNumberingAfterBreak="0">
    <w:nsid w:val="66AF1F57"/>
    <w:multiLevelType w:val="multilevel"/>
    <w:tmpl w:val="E990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0D20474"/>
    <w:multiLevelType w:val="hybridMultilevel"/>
    <w:tmpl w:val="F4700C42"/>
    <w:lvl w:ilvl="0" w:tplc="9E025212">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7" w15:restartNumberingAfterBreak="0">
    <w:nsid w:val="72D94AAD"/>
    <w:multiLevelType w:val="multilevel"/>
    <w:tmpl w:val="19C8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39432CA"/>
    <w:multiLevelType w:val="hybridMultilevel"/>
    <w:tmpl w:val="528645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9" w15:restartNumberingAfterBreak="0">
    <w:nsid w:val="73EF6622"/>
    <w:multiLevelType w:val="multilevel"/>
    <w:tmpl w:val="DC486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3FA14A9"/>
    <w:multiLevelType w:val="multilevel"/>
    <w:tmpl w:val="9746C0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502193D"/>
    <w:multiLevelType w:val="multilevel"/>
    <w:tmpl w:val="F0664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7FB326D"/>
    <w:multiLevelType w:val="hybridMultilevel"/>
    <w:tmpl w:val="9EB89FAC"/>
    <w:lvl w:ilvl="0" w:tplc="00C84C46">
      <w:start w:val="1"/>
      <w:numFmt w:val="upperLetter"/>
      <w:lvlText w:val="%1."/>
      <w:lvlJc w:val="left"/>
      <w:pPr>
        <w:ind w:left="720" w:hanging="360"/>
      </w:pPr>
      <w:rPr>
        <w:rFonts w:hint="default"/>
        <w:b/>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3" w15:restartNumberingAfterBreak="0">
    <w:nsid w:val="7C4008D8"/>
    <w:multiLevelType w:val="hybridMultilevel"/>
    <w:tmpl w:val="EB5EFC1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4" w15:restartNumberingAfterBreak="0">
    <w:nsid w:val="7E9F5B17"/>
    <w:multiLevelType w:val="multilevel"/>
    <w:tmpl w:val="AB381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F966D1C"/>
    <w:multiLevelType w:val="hybridMultilevel"/>
    <w:tmpl w:val="8A44C002"/>
    <w:lvl w:ilvl="0" w:tplc="AC6A10E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657534412">
    <w:abstractNumId w:val="15"/>
  </w:num>
  <w:num w:numId="2" w16cid:durableId="925309965">
    <w:abstractNumId w:val="27"/>
  </w:num>
  <w:num w:numId="3" w16cid:durableId="1827623470">
    <w:abstractNumId w:val="80"/>
  </w:num>
  <w:num w:numId="4" w16cid:durableId="1134102366">
    <w:abstractNumId w:val="81"/>
  </w:num>
  <w:num w:numId="5" w16cid:durableId="2058505235">
    <w:abstractNumId w:val="65"/>
  </w:num>
  <w:num w:numId="6" w16cid:durableId="2079396576">
    <w:abstractNumId w:val="29"/>
  </w:num>
  <w:num w:numId="7" w16cid:durableId="1272662651">
    <w:abstractNumId w:val="18"/>
  </w:num>
  <w:num w:numId="8" w16cid:durableId="1584340874">
    <w:abstractNumId w:val="82"/>
  </w:num>
  <w:num w:numId="9" w16cid:durableId="618952924">
    <w:abstractNumId w:val="20"/>
  </w:num>
  <w:num w:numId="10" w16cid:durableId="1441880274">
    <w:abstractNumId w:val="79"/>
  </w:num>
  <w:num w:numId="11" w16cid:durableId="841354598">
    <w:abstractNumId w:val="30"/>
  </w:num>
  <w:num w:numId="12" w16cid:durableId="1867790602">
    <w:abstractNumId w:val="74"/>
  </w:num>
  <w:num w:numId="13" w16cid:durableId="102312495">
    <w:abstractNumId w:val="8"/>
  </w:num>
  <w:num w:numId="14" w16cid:durableId="359747483">
    <w:abstractNumId w:val="13"/>
  </w:num>
  <w:num w:numId="15" w16cid:durableId="945498880">
    <w:abstractNumId w:val="72"/>
  </w:num>
  <w:num w:numId="16" w16cid:durableId="48766939">
    <w:abstractNumId w:val="33"/>
  </w:num>
  <w:num w:numId="17" w16cid:durableId="374357960">
    <w:abstractNumId w:val="68"/>
  </w:num>
  <w:num w:numId="18" w16cid:durableId="499394781">
    <w:abstractNumId w:val="6"/>
  </w:num>
  <w:num w:numId="19" w16cid:durableId="1582717504">
    <w:abstractNumId w:val="67"/>
  </w:num>
  <w:num w:numId="20" w16cid:durableId="687365923">
    <w:abstractNumId w:val="31"/>
  </w:num>
  <w:num w:numId="21" w16cid:durableId="949357059">
    <w:abstractNumId w:val="4"/>
  </w:num>
  <w:num w:numId="22" w16cid:durableId="386295416">
    <w:abstractNumId w:val="50"/>
  </w:num>
  <w:num w:numId="23" w16cid:durableId="399835837">
    <w:abstractNumId w:val="53"/>
  </w:num>
  <w:num w:numId="24" w16cid:durableId="447698183">
    <w:abstractNumId w:val="34"/>
  </w:num>
  <w:num w:numId="25" w16cid:durableId="222716935">
    <w:abstractNumId w:val="32"/>
  </w:num>
  <w:num w:numId="26" w16cid:durableId="1247112333">
    <w:abstractNumId w:val="43"/>
  </w:num>
  <w:num w:numId="27" w16cid:durableId="2043819483">
    <w:abstractNumId w:val="39"/>
  </w:num>
  <w:num w:numId="28" w16cid:durableId="979110465">
    <w:abstractNumId w:val="59"/>
  </w:num>
  <w:num w:numId="29" w16cid:durableId="661547254">
    <w:abstractNumId w:val="78"/>
  </w:num>
  <w:num w:numId="30" w16cid:durableId="192575329">
    <w:abstractNumId w:val="55"/>
  </w:num>
  <w:num w:numId="31" w16cid:durableId="940184812">
    <w:abstractNumId w:val="85"/>
  </w:num>
  <w:num w:numId="32" w16cid:durableId="32195045">
    <w:abstractNumId w:val="14"/>
  </w:num>
  <w:num w:numId="33" w16cid:durableId="1377970921">
    <w:abstractNumId w:val="10"/>
  </w:num>
  <w:num w:numId="34" w16cid:durableId="970667843">
    <w:abstractNumId w:val="0"/>
  </w:num>
  <w:num w:numId="35" w16cid:durableId="1894611070">
    <w:abstractNumId w:val="56"/>
  </w:num>
  <w:num w:numId="36" w16cid:durableId="149636026">
    <w:abstractNumId w:val="54"/>
  </w:num>
  <w:num w:numId="37" w16cid:durableId="795292152">
    <w:abstractNumId w:val="23"/>
  </w:num>
  <w:num w:numId="38" w16cid:durableId="196819716">
    <w:abstractNumId w:val="36"/>
  </w:num>
  <w:num w:numId="39" w16cid:durableId="1943800032">
    <w:abstractNumId w:val="61"/>
  </w:num>
  <w:num w:numId="40" w16cid:durableId="85419092">
    <w:abstractNumId w:val="51"/>
  </w:num>
  <w:num w:numId="41" w16cid:durableId="1456176588">
    <w:abstractNumId w:val="42"/>
  </w:num>
  <w:num w:numId="42" w16cid:durableId="133761169">
    <w:abstractNumId w:val="45"/>
  </w:num>
  <w:num w:numId="43" w16cid:durableId="1425759543">
    <w:abstractNumId w:val="66"/>
  </w:num>
  <w:num w:numId="44" w16cid:durableId="952631720">
    <w:abstractNumId w:val="62"/>
  </w:num>
  <w:num w:numId="45" w16cid:durableId="1989898078">
    <w:abstractNumId w:val="62"/>
    <w:lvlOverride w:ilvl="2">
      <w:lvl w:ilvl="2">
        <w:numFmt w:val="bullet"/>
        <w:lvlText w:val=""/>
        <w:lvlJc w:val="left"/>
        <w:pPr>
          <w:tabs>
            <w:tab w:val="num" w:pos="2160"/>
          </w:tabs>
          <w:ind w:left="2160" w:hanging="360"/>
        </w:pPr>
        <w:rPr>
          <w:rFonts w:ascii="Wingdings" w:hAnsi="Wingdings" w:hint="default"/>
          <w:sz w:val="20"/>
        </w:rPr>
      </w:lvl>
    </w:lvlOverride>
  </w:num>
  <w:num w:numId="46" w16cid:durableId="1013802636">
    <w:abstractNumId w:val="41"/>
  </w:num>
  <w:num w:numId="47" w16cid:durableId="402721392">
    <w:abstractNumId w:val="75"/>
  </w:num>
  <w:num w:numId="48" w16cid:durableId="2123376612">
    <w:abstractNumId w:val="9"/>
  </w:num>
  <w:num w:numId="49" w16cid:durableId="689918540">
    <w:abstractNumId w:val="2"/>
  </w:num>
  <w:num w:numId="50" w16cid:durableId="2045862486">
    <w:abstractNumId w:val="84"/>
  </w:num>
  <w:num w:numId="51" w16cid:durableId="172455386">
    <w:abstractNumId w:val="63"/>
  </w:num>
  <w:num w:numId="52" w16cid:durableId="765686308">
    <w:abstractNumId w:val="70"/>
  </w:num>
  <w:num w:numId="53" w16cid:durableId="1191256710">
    <w:abstractNumId w:val="28"/>
  </w:num>
  <w:num w:numId="54" w16cid:durableId="2106263837">
    <w:abstractNumId w:val="35"/>
  </w:num>
  <w:num w:numId="55" w16cid:durableId="1082600832">
    <w:abstractNumId w:val="47"/>
  </w:num>
  <w:num w:numId="56" w16cid:durableId="857234445">
    <w:abstractNumId w:val="49"/>
  </w:num>
  <w:num w:numId="57" w16cid:durableId="1389260629">
    <w:abstractNumId w:val="71"/>
  </w:num>
  <w:num w:numId="58" w16cid:durableId="102002375">
    <w:abstractNumId w:val="57"/>
  </w:num>
  <w:num w:numId="59" w16cid:durableId="529030334">
    <w:abstractNumId w:val="21"/>
  </w:num>
  <w:num w:numId="60" w16cid:durableId="374237648">
    <w:abstractNumId w:val="11"/>
  </w:num>
  <w:num w:numId="61" w16cid:durableId="1653488203">
    <w:abstractNumId w:val="37"/>
  </w:num>
  <w:num w:numId="62" w16cid:durableId="1407144274">
    <w:abstractNumId w:val="1"/>
  </w:num>
  <w:num w:numId="63" w16cid:durableId="1791893927">
    <w:abstractNumId w:val="77"/>
  </w:num>
  <w:num w:numId="64" w16cid:durableId="1062748691">
    <w:abstractNumId w:val="46"/>
  </w:num>
  <w:num w:numId="65" w16cid:durableId="1153836981">
    <w:abstractNumId w:val="16"/>
  </w:num>
  <w:num w:numId="66" w16cid:durableId="1030490435">
    <w:abstractNumId w:val="64"/>
  </w:num>
  <w:num w:numId="67" w16cid:durableId="1631130488">
    <w:abstractNumId w:val="3"/>
  </w:num>
  <w:num w:numId="68" w16cid:durableId="28798381">
    <w:abstractNumId w:val="7"/>
  </w:num>
  <w:num w:numId="69" w16cid:durableId="336271393">
    <w:abstractNumId w:val="25"/>
  </w:num>
  <w:num w:numId="70" w16cid:durableId="1902667898">
    <w:abstractNumId w:val="73"/>
  </w:num>
  <w:num w:numId="71" w16cid:durableId="153767317">
    <w:abstractNumId w:val="12"/>
  </w:num>
  <w:num w:numId="72" w16cid:durableId="1245839664">
    <w:abstractNumId w:val="44"/>
  </w:num>
  <w:num w:numId="73" w16cid:durableId="2051808109">
    <w:abstractNumId w:val="76"/>
  </w:num>
  <w:num w:numId="74" w16cid:durableId="865017928">
    <w:abstractNumId w:val="22"/>
  </w:num>
  <w:num w:numId="75" w16cid:durableId="1083604510">
    <w:abstractNumId w:val="24"/>
  </w:num>
  <w:num w:numId="76" w16cid:durableId="1328751712">
    <w:abstractNumId w:val="17"/>
  </w:num>
  <w:num w:numId="77" w16cid:durableId="1367634423">
    <w:abstractNumId w:val="58"/>
  </w:num>
  <w:num w:numId="78" w16cid:durableId="454635913">
    <w:abstractNumId w:val="5"/>
  </w:num>
  <w:num w:numId="79" w16cid:durableId="1129006907">
    <w:abstractNumId w:val="40"/>
  </w:num>
  <w:num w:numId="80" w16cid:durableId="2003504784">
    <w:abstractNumId w:val="26"/>
  </w:num>
  <w:num w:numId="81" w16cid:durableId="1049379949">
    <w:abstractNumId w:val="69"/>
  </w:num>
  <w:num w:numId="82" w16cid:durableId="663121818">
    <w:abstractNumId w:val="48"/>
  </w:num>
  <w:num w:numId="83" w16cid:durableId="593712986">
    <w:abstractNumId w:val="60"/>
  </w:num>
  <w:num w:numId="84" w16cid:durableId="1718817080">
    <w:abstractNumId w:val="52"/>
  </w:num>
  <w:num w:numId="85" w16cid:durableId="1223642267">
    <w:abstractNumId w:val="38"/>
  </w:num>
  <w:num w:numId="86" w16cid:durableId="1704940052">
    <w:abstractNumId w:val="19"/>
  </w:num>
  <w:num w:numId="87" w16cid:durableId="101921274">
    <w:abstractNumId w:val="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750"/>
    <w:rsid w:val="0005613F"/>
    <w:rsid w:val="000736CC"/>
    <w:rsid w:val="000C32D0"/>
    <w:rsid w:val="000E08C8"/>
    <w:rsid w:val="001301BE"/>
    <w:rsid w:val="00152422"/>
    <w:rsid w:val="00187E8C"/>
    <w:rsid w:val="001925E7"/>
    <w:rsid w:val="001C24BA"/>
    <w:rsid w:val="001F3720"/>
    <w:rsid w:val="002264B7"/>
    <w:rsid w:val="0024027A"/>
    <w:rsid w:val="00275136"/>
    <w:rsid w:val="00275F1A"/>
    <w:rsid w:val="002D646C"/>
    <w:rsid w:val="002F7E6D"/>
    <w:rsid w:val="00340644"/>
    <w:rsid w:val="00472F21"/>
    <w:rsid w:val="005503B7"/>
    <w:rsid w:val="00582FC9"/>
    <w:rsid w:val="00672F5D"/>
    <w:rsid w:val="0069354B"/>
    <w:rsid w:val="006C46E5"/>
    <w:rsid w:val="006F2672"/>
    <w:rsid w:val="00722768"/>
    <w:rsid w:val="00785F93"/>
    <w:rsid w:val="00793F39"/>
    <w:rsid w:val="007A5A66"/>
    <w:rsid w:val="00890630"/>
    <w:rsid w:val="00924DAE"/>
    <w:rsid w:val="00951DCA"/>
    <w:rsid w:val="00981A42"/>
    <w:rsid w:val="0099238E"/>
    <w:rsid w:val="00A1294C"/>
    <w:rsid w:val="00B015E4"/>
    <w:rsid w:val="00B248E2"/>
    <w:rsid w:val="00B31486"/>
    <w:rsid w:val="00B323A7"/>
    <w:rsid w:val="00B73DA2"/>
    <w:rsid w:val="00B76332"/>
    <w:rsid w:val="00B9013F"/>
    <w:rsid w:val="00B92BA3"/>
    <w:rsid w:val="00BA574F"/>
    <w:rsid w:val="00BC720E"/>
    <w:rsid w:val="00BD3AE4"/>
    <w:rsid w:val="00C15750"/>
    <w:rsid w:val="00C31519"/>
    <w:rsid w:val="00CB2830"/>
    <w:rsid w:val="00CF5B1D"/>
    <w:rsid w:val="00D0786B"/>
    <w:rsid w:val="00D44DAB"/>
    <w:rsid w:val="00D630E0"/>
    <w:rsid w:val="00D671D1"/>
    <w:rsid w:val="00D75390"/>
    <w:rsid w:val="00DC4227"/>
    <w:rsid w:val="00E217E7"/>
    <w:rsid w:val="00E2573C"/>
    <w:rsid w:val="00F03F25"/>
    <w:rsid w:val="00F16F93"/>
    <w:rsid w:val="00F64A40"/>
    <w:rsid w:val="00F816A3"/>
    <w:rsid w:val="00FB590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6F6B7"/>
  <w15:chartTrackingRefBased/>
  <w15:docId w15:val="{F38EBA83-4D5D-41F1-AE89-16095E837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Titre1">
    <w:name w:val="heading 1"/>
    <w:basedOn w:val="Normal"/>
    <w:next w:val="Normal"/>
    <w:link w:val="Titre1Car"/>
    <w:uiPriority w:val="9"/>
    <w:qFormat/>
    <w:rsid w:val="00C157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C157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C1575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C1575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1575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1575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1575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1575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1575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15750"/>
    <w:rPr>
      <w:rFonts w:asciiTheme="majorHAnsi" w:eastAsiaTheme="majorEastAsia" w:hAnsiTheme="majorHAnsi" w:cstheme="majorBidi"/>
      <w:color w:val="0F4761" w:themeColor="accent1" w:themeShade="BF"/>
      <w:sz w:val="40"/>
      <w:szCs w:val="40"/>
      <w:lang w:val="en-GB"/>
    </w:rPr>
  </w:style>
  <w:style w:type="character" w:customStyle="1" w:styleId="Titre2Car">
    <w:name w:val="Titre 2 Car"/>
    <w:basedOn w:val="Policepardfaut"/>
    <w:link w:val="Titre2"/>
    <w:uiPriority w:val="9"/>
    <w:semiHidden/>
    <w:rsid w:val="00C15750"/>
    <w:rPr>
      <w:rFonts w:asciiTheme="majorHAnsi" w:eastAsiaTheme="majorEastAsia" w:hAnsiTheme="majorHAnsi" w:cstheme="majorBidi"/>
      <w:color w:val="0F4761" w:themeColor="accent1" w:themeShade="BF"/>
      <w:sz w:val="32"/>
      <w:szCs w:val="32"/>
      <w:lang w:val="en-GB"/>
    </w:rPr>
  </w:style>
  <w:style w:type="character" w:customStyle="1" w:styleId="Titre3Car">
    <w:name w:val="Titre 3 Car"/>
    <w:basedOn w:val="Policepardfaut"/>
    <w:link w:val="Titre3"/>
    <w:uiPriority w:val="9"/>
    <w:semiHidden/>
    <w:rsid w:val="00C15750"/>
    <w:rPr>
      <w:rFonts w:eastAsiaTheme="majorEastAsia" w:cstheme="majorBidi"/>
      <w:color w:val="0F4761" w:themeColor="accent1" w:themeShade="BF"/>
      <w:sz w:val="28"/>
      <w:szCs w:val="28"/>
      <w:lang w:val="en-GB"/>
    </w:rPr>
  </w:style>
  <w:style w:type="character" w:customStyle="1" w:styleId="Titre4Car">
    <w:name w:val="Titre 4 Car"/>
    <w:basedOn w:val="Policepardfaut"/>
    <w:link w:val="Titre4"/>
    <w:uiPriority w:val="9"/>
    <w:semiHidden/>
    <w:rsid w:val="00C15750"/>
    <w:rPr>
      <w:rFonts w:eastAsiaTheme="majorEastAsia" w:cstheme="majorBidi"/>
      <w:i/>
      <w:iCs/>
      <w:color w:val="0F4761" w:themeColor="accent1" w:themeShade="BF"/>
      <w:lang w:val="en-GB"/>
    </w:rPr>
  </w:style>
  <w:style w:type="character" w:customStyle="1" w:styleId="Titre5Car">
    <w:name w:val="Titre 5 Car"/>
    <w:basedOn w:val="Policepardfaut"/>
    <w:link w:val="Titre5"/>
    <w:uiPriority w:val="9"/>
    <w:semiHidden/>
    <w:rsid w:val="00C15750"/>
    <w:rPr>
      <w:rFonts w:eastAsiaTheme="majorEastAsia" w:cstheme="majorBidi"/>
      <w:color w:val="0F4761" w:themeColor="accent1" w:themeShade="BF"/>
      <w:lang w:val="en-GB"/>
    </w:rPr>
  </w:style>
  <w:style w:type="character" w:customStyle="1" w:styleId="Titre6Car">
    <w:name w:val="Titre 6 Car"/>
    <w:basedOn w:val="Policepardfaut"/>
    <w:link w:val="Titre6"/>
    <w:uiPriority w:val="9"/>
    <w:semiHidden/>
    <w:rsid w:val="00C15750"/>
    <w:rPr>
      <w:rFonts w:eastAsiaTheme="majorEastAsia" w:cstheme="majorBidi"/>
      <w:i/>
      <w:iCs/>
      <w:color w:val="595959" w:themeColor="text1" w:themeTint="A6"/>
      <w:lang w:val="en-GB"/>
    </w:rPr>
  </w:style>
  <w:style w:type="character" w:customStyle="1" w:styleId="Titre7Car">
    <w:name w:val="Titre 7 Car"/>
    <w:basedOn w:val="Policepardfaut"/>
    <w:link w:val="Titre7"/>
    <w:uiPriority w:val="9"/>
    <w:semiHidden/>
    <w:rsid w:val="00C15750"/>
    <w:rPr>
      <w:rFonts w:eastAsiaTheme="majorEastAsia" w:cstheme="majorBidi"/>
      <w:color w:val="595959" w:themeColor="text1" w:themeTint="A6"/>
      <w:lang w:val="en-GB"/>
    </w:rPr>
  </w:style>
  <w:style w:type="character" w:customStyle="1" w:styleId="Titre8Car">
    <w:name w:val="Titre 8 Car"/>
    <w:basedOn w:val="Policepardfaut"/>
    <w:link w:val="Titre8"/>
    <w:uiPriority w:val="9"/>
    <w:semiHidden/>
    <w:rsid w:val="00C15750"/>
    <w:rPr>
      <w:rFonts w:eastAsiaTheme="majorEastAsia" w:cstheme="majorBidi"/>
      <w:i/>
      <w:iCs/>
      <w:color w:val="272727" w:themeColor="text1" w:themeTint="D8"/>
      <w:lang w:val="en-GB"/>
    </w:rPr>
  </w:style>
  <w:style w:type="character" w:customStyle="1" w:styleId="Titre9Car">
    <w:name w:val="Titre 9 Car"/>
    <w:basedOn w:val="Policepardfaut"/>
    <w:link w:val="Titre9"/>
    <w:uiPriority w:val="9"/>
    <w:semiHidden/>
    <w:rsid w:val="00C15750"/>
    <w:rPr>
      <w:rFonts w:eastAsiaTheme="majorEastAsia" w:cstheme="majorBidi"/>
      <w:color w:val="272727" w:themeColor="text1" w:themeTint="D8"/>
      <w:lang w:val="en-GB"/>
    </w:rPr>
  </w:style>
  <w:style w:type="paragraph" w:styleId="Titre">
    <w:name w:val="Title"/>
    <w:basedOn w:val="Normal"/>
    <w:next w:val="Normal"/>
    <w:link w:val="TitreCar"/>
    <w:uiPriority w:val="10"/>
    <w:qFormat/>
    <w:rsid w:val="00C157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15750"/>
    <w:rPr>
      <w:rFonts w:asciiTheme="majorHAnsi" w:eastAsiaTheme="majorEastAsia" w:hAnsiTheme="majorHAnsi" w:cstheme="majorBidi"/>
      <w:spacing w:val="-10"/>
      <w:kern w:val="28"/>
      <w:sz w:val="56"/>
      <w:szCs w:val="56"/>
      <w:lang w:val="en-GB"/>
    </w:rPr>
  </w:style>
  <w:style w:type="paragraph" w:styleId="Sous-titre">
    <w:name w:val="Subtitle"/>
    <w:basedOn w:val="Normal"/>
    <w:next w:val="Normal"/>
    <w:link w:val="Sous-titreCar"/>
    <w:uiPriority w:val="11"/>
    <w:qFormat/>
    <w:rsid w:val="00C1575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15750"/>
    <w:rPr>
      <w:rFonts w:eastAsiaTheme="majorEastAsia" w:cstheme="majorBidi"/>
      <w:color w:val="595959" w:themeColor="text1" w:themeTint="A6"/>
      <w:spacing w:val="15"/>
      <w:sz w:val="28"/>
      <w:szCs w:val="28"/>
      <w:lang w:val="en-GB"/>
    </w:rPr>
  </w:style>
  <w:style w:type="paragraph" w:styleId="Citation">
    <w:name w:val="Quote"/>
    <w:basedOn w:val="Normal"/>
    <w:next w:val="Normal"/>
    <w:link w:val="CitationCar"/>
    <w:uiPriority w:val="29"/>
    <w:qFormat/>
    <w:rsid w:val="00C15750"/>
    <w:pPr>
      <w:spacing w:before="160"/>
      <w:jc w:val="center"/>
    </w:pPr>
    <w:rPr>
      <w:i/>
      <w:iCs/>
      <w:color w:val="404040" w:themeColor="text1" w:themeTint="BF"/>
    </w:rPr>
  </w:style>
  <w:style w:type="character" w:customStyle="1" w:styleId="CitationCar">
    <w:name w:val="Citation Car"/>
    <w:basedOn w:val="Policepardfaut"/>
    <w:link w:val="Citation"/>
    <w:uiPriority w:val="29"/>
    <w:rsid w:val="00C15750"/>
    <w:rPr>
      <w:i/>
      <w:iCs/>
      <w:color w:val="404040" w:themeColor="text1" w:themeTint="BF"/>
      <w:lang w:val="en-GB"/>
    </w:rPr>
  </w:style>
  <w:style w:type="paragraph" w:styleId="Paragraphedeliste">
    <w:name w:val="List Paragraph"/>
    <w:basedOn w:val="Normal"/>
    <w:uiPriority w:val="34"/>
    <w:qFormat/>
    <w:rsid w:val="00C15750"/>
    <w:pPr>
      <w:ind w:left="720"/>
      <w:contextualSpacing/>
    </w:pPr>
  </w:style>
  <w:style w:type="character" w:styleId="Accentuationintense">
    <w:name w:val="Intense Emphasis"/>
    <w:basedOn w:val="Policepardfaut"/>
    <w:uiPriority w:val="21"/>
    <w:qFormat/>
    <w:rsid w:val="00C15750"/>
    <w:rPr>
      <w:i/>
      <w:iCs/>
      <w:color w:val="0F4761" w:themeColor="accent1" w:themeShade="BF"/>
    </w:rPr>
  </w:style>
  <w:style w:type="paragraph" w:styleId="Citationintense">
    <w:name w:val="Intense Quote"/>
    <w:basedOn w:val="Normal"/>
    <w:next w:val="Normal"/>
    <w:link w:val="CitationintenseCar"/>
    <w:uiPriority w:val="30"/>
    <w:qFormat/>
    <w:rsid w:val="00C157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15750"/>
    <w:rPr>
      <w:i/>
      <w:iCs/>
      <w:color w:val="0F4761" w:themeColor="accent1" w:themeShade="BF"/>
      <w:lang w:val="en-GB"/>
    </w:rPr>
  </w:style>
  <w:style w:type="character" w:styleId="Rfrenceintense">
    <w:name w:val="Intense Reference"/>
    <w:basedOn w:val="Policepardfaut"/>
    <w:uiPriority w:val="32"/>
    <w:qFormat/>
    <w:rsid w:val="00C15750"/>
    <w:rPr>
      <w:b/>
      <w:bCs/>
      <w:smallCaps/>
      <w:color w:val="0F4761" w:themeColor="accent1" w:themeShade="BF"/>
      <w:spacing w:val="5"/>
    </w:rPr>
  </w:style>
  <w:style w:type="character" w:styleId="Rfrencelgre">
    <w:name w:val="Subtle Reference"/>
    <w:basedOn w:val="Policepardfaut"/>
    <w:uiPriority w:val="31"/>
    <w:qFormat/>
    <w:rsid w:val="0099238E"/>
    <w:rPr>
      <w:smallCaps/>
      <w:color w:val="5A5A5A" w:themeColor="text1" w:themeTint="A5"/>
    </w:rPr>
  </w:style>
  <w:style w:type="paragraph" w:styleId="NormalWeb">
    <w:name w:val="Normal (Web)"/>
    <w:basedOn w:val="Normal"/>
    <w:uiPriority w:val="99"/>
    <w:semiHidden/>
    <w:unhideWhenUsed/>
    <w:rsid w:val="00152422"/>
    <w:pPr>
      <w:spacing w:before="100" w:beforeAutospacing="1" w:after="100" w:afterAutospacing="1" w:line="240" w:lineRule="auto"/>
    </w:pPr>
    <w:rPr>
      <w:rFonts w:ascii="Times New Roman" w:eastAsia="Times New Roman" w:hAnsi="Times New Roman" w:cs="Times New Roman"/>
      <w:kern w:val="0"/>
      <w:sz w:val="24"/>
      <w:szCs w:val="24"/>
      <w:lang w:val="fr-BE" w:eastAsia="fr-BE"/>
      <w14:ligatures w14:val="none"/>
    </w:rPr>
  </w:style>
  <w:style w:type="character" w:styleId="Lienhypertexte">
    <w:name w:val="Hyperlink"/>
    <w:basedOn w:val="Policepardfaut"/>
    <w:uiPriority w:val="99"/>
    <w:unhideWhenUsed/>
    <w:rsid w:val="00B31486"/>
    <w:rPr>
      <w:color w:val="467886" w:themeColor="hyperlink"/>
      <w:u w:val="single"/>
    </w:rPr>
  </w:style>
  <w:style w:type="character" w:styleId="Mentionnonrsolue">
    <w:name w:val="Unresolved Mention"/>
    <w:basedOn w:val="Policepardfaut"/>
    <w:uiPriority w:val="99"/>
    <w:semiHidden/>
    <w:unhideWhenUsed/>
    <w:rsid w:val="00B314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306909">
      <w:bodyDiv w:val="1"/>
      <w:marLeft w:val="0"/>
      <w:marRight w:val="0"/>
      <w:marTop w:val="0"/>
      <w:marBottom w:val="0"/>
      <w:divBdr>
        <w:top w:val="none" w:sz="0" w:space="0" w:color="auto"/>
        <w:left w:val="none" w:sz="0" w:space="0" w:color="auto"/>
        <w:bottom w:val="none" w:sz="0" w:space="0" w:color="auto"/>
        <w:right w:val="none" w:sz="0" w:space="0" w:color="auto"/>
      </w:divBdr>
    </w:div>
    <w:div w:id="340401420">
      <w:bodyDiv w:val="1"/>
      <w:marLeft w:val="0"/>
      <w:marRight w:val="0"/>
      <w:marTop w:val="0"/>
      <w:marBottom w:val="0"/>
      <w:divBdr>
        <w:top w:val="none" w:sz="0" w:space="0" w:color="auto"/>
        <w:left w:val="none" w:sz="0" w:space="0" w:color="auto"/>
        <w:bottom w:val="none" w:sz="0" w:space="0" w:color="auto"/>
        <w:right w:val="none" w:sz="0" w:space="0" w:color="auto"/>
      </w:divBdr>
    </w:div>
    <w:div w:id="353927129">
      <w:bodyDiv w:val="1"/>
      <w:marLeft w:val="0"/>
      <w:marRight w:val="0"/>
      <w:marTop w:val="0"/>
      <w:marBottom w:val="0"/>
      <w:divBdr>
        <w:top w:val="none" w:sz="0" w:space="0" w:color="auto"/>
        <w:left w:val="none" w:sz="0" w:space="0" w:color="auto"/>
        <w:bottom w:val="none" w:sz="0" w:space="0" w:color="auto"/>
        <w:right w:val="none" w:sz="0" w:space="0" w:color="auto"/>
      </w:divBdr>
    </w:div>
    <w:div w:id="548347918">
      <w:bodyDiv w:val="1"/>
      <w:marLeft w:val="0"/>
      <w:marRight w:val="0"/>
      <w:marTop w:val="0"/>
      <w:marBottom w:val="0"/>
      <w:divBdr>
        <w:top w:val="none" w:sz="0" w:space="0" w:color="auto"/>
        <w:left w:val="none" w:sz="0" w:space="0" w:color="auto"/>
        <w:bottom w:val="none" w:sz="0" w:space="0" w:color="auto"/>
        <w:right w:val="none" w:sz="0" w:space="0" w:color="auto"/>
      </w:divBdr>
      <w:divsChild>
        <w:div w:id="20544250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3672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1796672">
      <w:bodyDiv w:val="1"/>
      <w:marLeft w:val="0"/>
      <w:marRight w:val="0"/>
      <w:marTop w:val="0"/>
      <w:marBottom w:val="0"/>
      <w:divBdr>
        <w:top w:val="none" w:sz="0" w:space="0" w:color="auto"/>
        <w:left w:val="none" w:sz="0" w:space="0" w:color="auto"/>
        <w:bottom w:val="none" w:sz="0" w:space="0" w:color="auto"/>
        <w:right w:val="none" w:sz="0" w:space="0" w:color="auto"/>
      </w:divBdr>
    </w:div>
    <w:div w:id="704328683">
      <w:bodyDiv w:val="1"/>
      <w:marLeft w:val="0"/>
      <w:marRight w:val="0"/>
      <w:marTop w:val="0"/>
      <w:marBottom w:val="0"/>
      <w:divBdr>
        <w:top w:val="none" w:sz="0" w:space="0" w:color="auto"/>
        <w:left w:val="none" w:sz="0" w:space="0" w:color="auto"/>
        <w:bottom w:val="none" w:sz="0" w:space="0" w:color="auto"/>
        <w:right w:val="none" w:sz="0" w:space="0" w:color="auto"/>
      </w:divBdr>
      <w:divsChild>
        <w:div w:id="1295259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8894603">
      <w:bodyDiv w:val="1"/>
      <w:marLeft w:val="0"/>
      <w:marRight w:val="0"/>
      <w:marTop w:val="0"/>
      <w:marBottom w:val="0"/>
      <w:divBdr>
        <w:top w:val="none" w:sz="0" w:space="0" w:color="auto"/>
        <w:left w:val="none" w:sz="0" w:space="0" w:color="auto"/>
        <w:bottom w:val="none" w:sz="0" w:space="0" w:color="auto"/>
        <w:right w:val="none" w:sz="0" w:space="0" w:color="auto"/>
      </w:divBdr>
    </w:div>
    <w:div w:id="727845061">
      <w:bodyDiv w:val="1"/>
      <w:marLeft w:val="0"/>
      <w:marRight w:val="0"/>
      <w:marTop w:val="0"/>
      <w:marBottom w:val="0"/>
      <w:divBdr>
        <w:top w:val="none" w:sz="0" w:space="0" w:color="auto"/>
        <w:left w:val="none" w:sz="0" w:space="0" w:color="auto"/>
        <w:bottom w:val="none" w:sz="0" w:space="0" w:color="auto"/>
        <w:right w:val="none" w:sz="0" w:space="0" w:color="auto"/>
      </w:divBdr>
    </w:div>
    <w:div w:id="767241075">
      <w:bodyDiv w:val="1"/>
      <w:marLeft w:val="0"/>
      <w:marRight w:val="0"/>
      <w:marTop w:val="0"/>
      <w:marBottom w:val="0"/>
      <w:divBdr>
        <w:top w:val="none" w:sz="0" w:space="0" w:color="auto"/>
        <w:left w:val="none" w:sz="0" w:space="0" w:color="auto"/>
        <w:bottom w:val="none" w:sz="0" w:space="0" w:color="auto"/>
        <w:right w:val="none" w:sz="0" w:space="0" w:color="auto"/>
      </w:divBdr>
      <w:divsChild>
        <w:div w:id="1159659998">
          <w:marLeft w:val="0"/>
          <w:marRight w:val="0"/>
          <w:marTop w:val="0"/>
          <w:marBottom w:val="0"/>
          <w:divBdr>
            <w:top w:val="none" w:sz="0" w:space="0" w:color="auto"/>
            <w:left w:val="none" w:sz="0" w:space="0" w:color="auto"/>
            <w:bottom w:val="none" w:sz="0" w:space="0" w:color="auto"/>
            <w:right w:val="none" w:sz="0" w:space="0" w:color="auto"/>
          </w:divBdr>
          <w:divsChild>
            <w:div w:id="1466389865">
              <w:marLeft w:val="0"/>
              <w:marRight w:val="0"/>
              <w:marTop w:val="0"/>
              <w:marBottom w:val="0"/>
              <w:divBdr>
                <w:top w:val="none" w:sz="0" w:space="0" w:color="auto"/>
                <w:left w:val="none" w:sz="0" w:space="0" w:color="auto"/>
                <w:bottom w:val="none" w:sz="0" w:space="0" w:color="auto"/>
                <w:right w:val="none" w:sz="0" w:space="0" w:color="auto"/>
              </w:divBdr>
              <w:divsChild>
                <w:div w:id="491529341">
                  <w:marLeft w:val="0"/>
                  <w:marRight w:val="0"/>
                  <w:marTop w:val="0"/>
                  <w:marBottom w:val="0"/>
                  <w:divBdr>
                    <w:top w:val="none" w:sz="0" w:space="0" w:color="auto"/>
                    <w:left w:val="none" w:sz="0" w:space="0" w:color="auto"/>
                    <w:bottom w:val="none" w:sz="0" w:space="0" w:color="auto"/>
                    <w:right w:val="none" w:sz="0" w:space="0" w:color="auto"/>
                  </w:divBdr>
                  <w:divsChild>
                    <w:div w:id="202304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511052">
      <w:bodyDiv w:val="1"/>
      <w:marLeft w:val="0"/>
      <w:marRight w:val="0"/>
      <w:marTop w:val="0"/>
      <w:marBottom w:val="0"/>
      <w:divBdr>
        <w:top w:val="none" w:sz="0" w:space="0" w:color="auto"/>
        <w:left w:val="none" w:sz="0" w:space="0" w:color="auto"/>
        <w:bottom w:val="none" w:sz="0" w:space="0" w:color="auto"/>
        <w:right w:val="none" w:sz="0" w:space="0" w:color="auto"/>
      </w:divBdr>
    </w:div>
    <w:div w:id="1029649495">
      <w:bodyDiv w:val="1"/>
      <w:marLeft w:val="0"/>
      <w:marRight w:val="0"/>
      <w:marTop w:val="0"/>
      <w:marBottom w:val="0"/>
      <w:divBdr>
        <w:top w:val="none" w:sz="0" w:space="0" w:color="auto"/>
        <w:left w:val="none" w:sz="0" w:space="0" w:color="auto"/>
        <w:bottom w:val="none" w:sz="0" w:space="0" w:color="auto"/>
        <w:right w:val="none" w:sz="0" w:space="0" w:color="auto"/>
      </w:divBdr>
      <w:divsChild>
        <w:div w:id="16671286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3527750">
      <w:bodyDiv w:val="1"/>
      <w:marLeft w:val="0"/>
      <w:marRight w:val="0"/>
      <w:marTop w:val="0"/>
      <w:marBottom w:val="0"/>
      <w:divBdr>
        <w:top w:val="none" w:sz="0" w:space="0" w:color="auto"/>
        <w:left w:val="none" w:sz="0" w:space="0" w:color="auto"/>
        <w:bottom w:val="none" w:sz="0" w:space="0" w:color="auto"/>
        <w:right w:val="none" w:sz="0" w:space="0" w:color="auto"/>
      </w:divBdr>
    </w:div>
    <w:div w:id="1857191249">
      <w:bodyDiv w:val="1"/>
      <w:marLeft w:val="0"/>
      <w:marRight w:val="0"/>
      <w:marTop w:val="0"/>
      <w:marBottom w:val="0"/>
      <w:divBdr>
        <w:top w:val="none" w:sz="0" w:space="0" w:color="auto"/>
        <w:left w:val="none" w:sz="0" w:space="0" w:color="auto"/>
        <w:bottom w:val="none" w:sz="0" w:space="0" w:color="auto"/>
        <w:right w:val="none" w:sz="0" w:space="0" w:color="auto"/>
      </w:divBdr>
    </w:div>
    <w:div w:id="198928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facebook.com/ProgressLawyersNetwork/videos/lawyers-dance-in-brussels-un-violador-en-tu-camino-womensday/48576754230864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s://www.youtube.com/watch?v=wuTH0sES1Is&amp;utm_source=chatgpt.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9</Pages>
  <Words>3081</Words>
  <Characters>16950</Characters>
  <Application>Microsoft Office Word</Application>
  <DocSecurity>0</DocSecurity>
  <Lines>141</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Brachotte</dc:creator>
  <cp:keywords/>
  <dc:description/>
  <cp:lastModifiedBy>Sandrine Brachotte</cp:lastModifiedBy>
  <cp:revision>5</cp:revision>
  <dcterms:created xsi:type="dcterms:W3CDTF">2025-11-03T12:53:00Z</dcterms:created>
  <dcterms:modified xsi:type="dcterms:W3CDTF">2025-11-14T17:17:00Z</dcterms:modified>
</cp:coreProperties>
</file>