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906CF" w14:textId="2C1023C3" w:rsidR="00CA48A6" w:rsidRDefault="00CA48A6" w:rsidP="00924DAE">
      <w:pPr>
        <w:jc w:val="both"/>
        <w:rPr>
          <w:smallCaps/>
          <w:color w:val="5A5A5A" w:themeColor="text1" w:themeTint="A5"/>
          <w:sz w:val="32"/>
          <w:szCs w:val="32"/>
          <w:lang w:val="fr-BE"/>
        </w:rPr>
      </w:pPr>
      <w:r w:rsidRPr="00CA48A6">
        <w:rPr>
          <w:smallCaps/>
          <w:color w:val="5A5A5A" w:themeColor="text1" w:themeTint="A5"/>
          <w:sz w:val="32"/>
          <w:szCs w:val="32"/>
          <w:lang w:val="fr-BE"/>
        </w:rPr>
        <w:t xml:space="preserve">Séance </w:t>
      </w:r>
      <w:proofErr w:type="gramStart"/>
      <w:r>
        <w:rPr>
          <w:smallCaps/>
          <w:color w:val="5A5A5A" w:themeColor="text1" w:themeTint="A5"/>
          <w:sz w:val="32"/>
          <w:szCs w:val="32"/>
          <w:lang w:val="fr-BE"/>
        </w:rPr>
        <w:t xml:space="preserve">8 </w:t>
      </w:r>
      <w:r w:rsidRPr="00CA48A6">
        <w:rPr>
          <w:smallCaps/>
          <w:color w:val="5A5A5A" w:themeColor="text1" w:themeTint="A5"/>
          <w:sz w:val="32"/>
          <w:szCs w:val="32"/>
          <w:lang w:val="fr-BE"/>
        </w:rPr>
        <w:t xml:space="preserve"> –</w:t>
      </w:r>
      <w:proofErr w:type="gramEnd"/>
      <w:r w:rsidRPr="00CA48A6">
        <w:rPr>
          <w:smallCaps/>
          <w:color w:val="5A5A5A" w:themeColor="text1" w:themeTint="A5"/>
          <w:sz w:val="32"/>
          <w:szCs w:val="32"/>
          <w:lang w:val="fr-BE"/>
        </w:rPr>
        <w:t xml:space="preserve"> Le droit comme un phénomène social : Un projet plus ou moins critique, où le droit interagit avec la société</w:t>
      </w:r>
    </w:p>
    <w:p w14:paraId="38B6C549" w14:textId="77777777" w:rsidR="003F02A4" w:rsidRDefault="003F02A4" w:rsidP="003B79CE">
      <w:pPr>
        <w:jc w:val="both"/>
        <w:rPr>
          <w:rFonts w:ascii="Times New Roman" w:hAnsi="Times New Roman" w:cs="Times New Roman"/>
          <w:b/>
          <w:bCs/>
          <w:sz w:val="24"/>
          <w:szCs w:val="24"/>
          <w:lang w:val="fr-BE"/>
        </w:rPr>
      </w:pPr>
      <w:r w:rsidRPr="003F02A4">
        <w:rPr>
          <w:rFonts w:ascii="Times New Roman" w:hAnsi="Times New Roman" w:cs="Times New Roman"/>
          <w:b/>
          <w:bCs/>
          <w:sz w:val="24"/>
          <w:szCs w:val="24"/>
          <w:lang w:val="fr-BE"/>
        </w:rPr>
        <w:t>Le droit comme phénomène social qui influence et est influencé par d’autres phénomènes sociaux</w:t>
      </w:r>
    </w:p>
    <w:p w14:paraId="6D1CC50C" w14:textId="77777777" w:rsidR="003F02A4" w:rsidRDefault="003F02A4" w:rsidP="003B79CE">
      <w:pPr>
        <w:jc w:val="both"/>
        <w:rPr>
          <w:rFonts w:ascii="Times New Roman" w:hAnsi="Times New Roman" w:cs="Times New Roman"/>
          <w:sz w:val="24"/>
          <w:szCs w:val="24"/>
          <w:lang w:val="fr-BE"/>
        </w:rPr>
      </w:pPr>
      <w:r w:rsidRPr="003F02A4">
        <w:rPr>
          <w:rFonts w:ascii="Times New Roman" w:hAnsi="Times New Roman" w:cs="Times New Roman"/>
          <w:sz w:val="24"/>
          <w:szCs w:val="24"/>
          <w:lang w:val="fr-BE"/>
        </w:rPr>
        <w:br/>
        <w:t>→ Le mouvement intellectuel</w:t>
      </w:r>
      <w:r w:rsidRPr="003F02A4">
        <w:rPr>
          <w:rFonts w:ascii="Times New Roman" w:hAnsi="Times New Roman" w:cs="Times New Roman"/>
          <w:b/>
          <w:bCs/>
          <w:sz w:val="24"/>
          <w:szCs w:val="24"/>
          <w:lang w:val="fr-BE"/>
        </w:rPr>
        <w:t xml:space="preserve"> “Law and Society”</w:t>
      </w:r>
      <w:r w:rsidRPr="003F02A4">
        <w:rPr>
          <w:rFonts w:ascii="Times New Roman" w:hAnsi="Times New Roman" w:cs="Times New Roman"/>
          <w:sz w:val="24"/>
          <w:szCs w:val="24"/>
          <w:lang w:val="fr-BE"/>
        </w:rPr>
        <w:t xml:space="preserve"> comme une grande école de pensée (voir le site web de la </w:t>
      </w:r>
      <w:r w:rsidRPr="003F02A4">
        <w:rPr>
          <w:rFonts w:ascii="Times New Roman" w:hAnsi="Times New Roman" w:cs="Times New Roman"/>
          <w:i/>
          <w:iCs/>
          <w:sz w:val="24"/>
          <w:szCs w:val="24"/>
          <w:lang w:val="fr-BE"/>
        </w:rPr>
        <w:t>Law and Society Association</w:t>
      </w:r>
      <w:r w:rsidRPr="003F02A4">
        <w:rPr>
          <w:rFonts w:ascii="Times New Roman" w:hAnsi="Times New Roman" w:cs="Times New Roman"/>
          <w:sz w:val="24"/>
          <w:szCs w:val="24"/>
          <w:lang w:val="fr-BE"/>
        </w:rPr>
        <w:t xml:space="preserve"> : [</w:t>
      </w:r>
      <w:hyperlink r:id="rId5" w:tgtFrame="_new" w:history="1">
        <w:r w:rsidRPr="003F02A4">
          <w:rPr>
            <w:rStyle w:val="Lienhypertexte"/>
            <w:rFonts w:ascii="Times New Roman" w:hAnsi="Times New Roman" w:cs="Times New Roman"/>
            <w:sz w:val="24"/>
            <w:szCs w:val="24"/>
            <w:lang w:val="fr-BE"/>
          </w:rPr>
          <w:t>https://www.lawandsociety.org/</w:t>
        </w:r>
      </w:hyperlink>
      <w:r w:rsidRPr="003F02A4">
        <w:rPr>
          <w:rFonts w:ascii="Times New Roman" w:hAnsi="Times New Roman" w:cs="Times New Roman"/>
          <w:sz w:val="24"/>
          <w:szCs w:val="24"/>
          <w:lang w:val="fr-BE"/>
        </w:rPr>
        <w:t>])</w:t>
      </w:r>
    </w:p>
    <w:p w14:paraId="04AA1C4F" w14:textId="77777777" w:rsidR="003F02A4" w:rsidRDefault="003F02A4" w:rsidP="003B79CE">
      <w:pPr>
        <w:jc w:val="both"/>
        <w:rPr>
          <w:rFonts w:ascii="Times New Roman" w:hAnsi="Times New Roman" w:cs="Times New Roman"/>
          <w:sz w:val="24"/>
          <w:szCs w:val="24"/>
          <w:lang w:val="fr-BE"/>
        </w:rPr>
      </w:pPr>
      <w:r w:rsidRPr="003F02A4">
        <w:rPr>
          <w:rFonts w:ascii="Times New Roman" w:hAnsi="Times New Roman" w:cs="Times New Roman"/>
          <w:sz w:val="24"/>
          <w:szCs w:val="24"/>
          <w:lang w:val="fr-BE"/>
        </w:rPr>
        <w:br/>
        <w:t>Ancré dans le</w:t>
      </w:r>
      <w:r w:rsidRPr="003F02A4">
        <w:rPr>
          <w:rFonts w:ascii="Times New Roman" w:hAnsi="Times New Roman" w:cs="Times New Roman"/>
          <w:b/>
          <w:bCs/>
          <w:sz w:val="24"/>
          <w:szCs w:val="24"/>
          <w:lang w:val="fr-BE"/>
        </w:rPr>
        <w:t xml:space="preserve"> réalisme juridique</w:t>
      </w:r>
      <w:r w:rsidRPr="003F02A4">
        <w:rPr>
          <w:rFonts w:ascii="Times New Roman" w:hAnsi="Times New Roman" w:cs="Times New Roman"/>
          <w:sz w:val="24"/>
          <w:szCs w:val="24"/>
          <w:lang w:val="fr-BE"/>
        </w:rPr>
        <w:t xml:space="preserve"> ↔ Le droit est la pratique du droit positif.</w:t>
      </w:r>
    </w:p>
    <w:p w14:paraId="3C034A87" w14:textId="77777777" w:rsidR="003F02A4" w:rsidRDefault="003F02A4" w:rsidP="003B79CE">
      <w:pPr>
        <w:jc w:val="both"/>
        <w:rPr>
          <w:rFonts w:ascii="Times New Roman" w:hAnsi="Times New Roman" w:cs="Times New Roman"/>
          <w:sz w:val="24"/>
          <w:szCs w:val="24"/>
          <w:lang w:val="fr-BE"/>
        </w:rPr>
      </w:pPr>
    </w:p>
    <w:p w14:paraId="7DCB2115" w14:textId="0D0CB834" w:rsidR="003B79CE" w:rsidRPr="003B79CE" w:rsidRDefault="003B79CE" w:rsidP="003B79CE">
      <w:pPr>
        <w:jc w:val="both"/>
        <w:rPr>
          <w:rFonts w:ascii="Times New Roman" w:hAnsi="Times New Roman" w:cs="Times New Roman"/>
          <w:sz w:val="24"/>
          <w:szCs w:val="24"/>
          <w:lang w:val="fr-BE"/>
        </w:rPr>
      </w:pPr>
      <w:r w:rsidRPr="003B79CE">
        <w:rPr>
          <w:rFonts w:ascii="Times New Roman" w:hAnsi="Times New Roman" w:cs="Times New Roman"/>
          <w:sz w:val="24"/>
          <w:szCs w:val="24"/>
          <w:lang w:val="fr-BE"/>
        </w:rPr>
        <w:t>Explorons</w:t>
      </w:r>
      <w:r>
        <w:rPr>
          <w:rFonts w:ascii="Times New Roman" w:hAnsi="Times New Roman" w:cs="Times New Roman"/>
          <w:sz w:val="24"/>
          <w:szCs w:val="24"/>
          <w:lang w:val="fr-BE"/>
        </w:rPr>
        <w:t xml:space="preserve"> dans la suite du cours</w:t>
      </w:r>
      <w:r w:rsidRPr="003B79CE">
        <w:rPr>
          <w:rFonts w:ascii="Times New Roman" w:hAnsi="Times New Roman" w:cs="Times New Roman"/>
          <w:sz w:val="24"/>
          <w:szCs w:val="24"/>
          <w:lang w:val="fr-BE"/>
        </w:rPr>
        <w:t xml:space="preserve"> :</w:t>
      </w:r>
    </w:p>
    <w:p w14:paraId="74C12D9E" w14:textId="0B8141EE" w:rsidR="003B79CE" w:rsidRPr="003B79CE" w:rsidRDefault="003B79CE" w:rsidP="003B79CE">
      <w:pPr>
        <w:numPr>
          <w:ilvl w:val="0"/>
          <w:numId w:val="86"/>
        </w:numPr>
        <w:jc w:val="both"/>
        <w:rPr>
          <w:rFonts w:ascii="Times New Roman" w:hAnsi="Times New Roman" w:cs="Times New Roman"/>
          <w:sz w:val="24"/>
          <w:szCs w:val="24"/>
          <w:lang w:val="fr-BE"/>
        </w:rPr>
      </w:pPr>
      <w:r w:rsidRPr="003B79CE">
        <w:rPr>
          <w:rFonts w:ascii="Times New Roman" w:hAnsi="Times New Roman" w:cs="Times New Roman"/>
          <w:sz w:val="24"/>
          <w:szCs w:val="24"/>
          <w:lang w:val="fr-BE"/>
        </w:rPr>
        <w:t xml:space="preserve">Les deux aspects : le droit </w:t>
      </w:r>
      <w:r w:rsidRPr="008E5443">
        <w:rPr>
          <w:rFonts w:ascii="Times New Roman" w:hAnsi="Times New Roman" w:cs="Times New Roman"/>
          <w:i/>
          <w:iCs/>
          <w:sz w:val="24"/>
          <w:szCs w:val="24"/>
          <w:lang w:val="fr-BE"/>
        </w:rPr>
        <w:t xml:space="preserve">comme </w:t>
      </w:r>
      <w:r w:rsidRPr="003B79CE">
        <w:rPr>
          <w:rFonts w:ascii="Times New Roman" w:hAnsi="Times New Roman" w:cs="Times New Roman"/>
          <w:sz w:val="24"/>
          <w:szCs w:val="24"/>
          <w:lang w:val="fr-BE"/>
        </w:rPr>
        <w:t xml:space="preserve">pratique et le droit </w:t>
      </w:r>
      <w:r w:rsidRPr="008E5443">
        <w:rPr>
          <w:rFonts w:ascii="Times New Roman" w:hAnsi="Times New Roman" w:cs="Times New Roman"/>
          <w:i/>
          <w:iCs/>
          <w:sz w:val="24"/>
          <w:szCs w:val="24"/>
          <w:lang w:val="fr-BE"/>
        </w:rPr>
        <w:t xml:space="preserve">en </w:t>
      </w:r>
      <w:r w:rsidRPr="003B79CE">
        <w:rPr>
          <w:rFonts w:ascii="Times New Roman" w:hAnsi="Times New Roman" w:cs="Times New Roman"/>
          <w:sz w:val="24"/>
          <w:szCs w:val="24"/>
          <w:lang w:val="fr-BE"/>
        </w:rPr>
        <w:t>pratique (</w:t>
      </w:r>
      <w:r w:rsidRPr="003B79CE">
        <w:rPr>
          <w:rFonts w:ascii="Times New Roman" w:hAnsi="Times New Roman" w:cs="Times New Roman"/>
          <w:b/>
          <w:bCs/>
          <w:sz w:val="24"/>
          <w:szCs w:val="24"/>
          <w:lang w:val="fr-BE"/>
        </w:rPr>
        <w:t>Séances 8</w:t>
      </w:r>
      <w:r w:rsidRPr="003B79CE">
        <w:rPr>
          <w:rFonts w:ascii="Times New Roman" w:hAnsi="Times New Roman" w:cs="Times New Roman"/>
          <w:sz w:val="24"/>
          <w:szCs w:val="24"/>
          <w:lang w:val="fr-BE"/>
        </w:rPr>
        <w:t xml:space="preserve"> et </w:t>
      </w:r>
      <w:r w:rsidRPr="003B79CE">
        <w:rPr>
          <w:rFonts w:ascii="Times New Roman" w:hAnsi="Times New Roman" w:cs="Times New Roman"/>
          <w:b/>
          <w:bCs/>
          <w:sz w:val="24"/>
          <w:szCs w:val="24"/>
          <w:lang w:val="fr-BE"/>
        </w:rPr>
        <w:t>9</w:t>
      </w:r>
      <w:r w:rsidRPr="003B79CE">
        <w:rPr>
          <w:rFonts w:ascii="Times New Roman" w:hAnsi="Times New Roman" w:cs="Times New Roman"/>
          <w:sz w:val="24"/>
          <w:szCs w:val="24"/>
          <w:lang w:val="fr-BE"/>
        </w:rPr>
        <w:t>) ;</w:t>
      </w:r>
    </w:p>
    <w:p w14:paraId="32000481" w14:textId="6102FE32" w:rsidR="003B79CE" w:rsidRPr="003B79CE" w:rsidRDefault="003B79CE" w:rsidP="003B79CE">
      <w:pPr>
        <w:numPr>
          <w:ilvl w:val="0"/>
          <w:numId w:val="86"/>
        </w:numPr>
        <w:jc w:val="both"/>
        <w:rPr>
          <w:rFonts w:ascii="Times New Roman" w:hAnsi="Times New Roman" w:cs="Times New Roman"/>
          <w:sz w:val="24"/>
          <w:szCs w:val="24"/>
          <w:lang w:val="fr-BE"/>
        </w:rPr>
      </w:pPr>
      <w:r w:rsidRPr="003B79CE">
        <w:rPr>
          <w:rFonts w:ascii="Times New Roman" w:hAnsi="Times New Roman" w:cs="Times New Roman"/>
          <w:sz w:val="24"/>
          <w:szCs w:val="24"/>
          <w:lang w:val="fr-BE"/>
        </w:rPr>
        <w:t>La méthodologie interdisciplinaire</w:t>
      </w:r>
      <w:r w:rsidR="003F02A4">
        <w:rPr>
          <w:rFonts w:ascii="Times New Roman" w:hAnsi="Times New Roman" w:cs="Times New Roman"/>
          <w:sz w:val="24"/>
          <w:szCs w:val="24"/>
          <w:lang w:val="fr-BE"/>
        </w:rPr>
        <w:t xml:space="preserve"> </w:t>
      </w:r>
      <w:r w:rsidRPr="003B79CE">
        <w:rPr>
          <w:rFonts w:ascii="Times New Roman" w:hAnsi="Times New Roman" w:cs="Times New Roman"/>
          <w:sz w:val="24"/>
          <w:szCs w:val="24"/>
          <w:lang w:val="fr-BE"/>
        </w:rPr>
        <w:t>(</w:t>
      </w:r>
      <w:r w:rsidRPr="003B79CE">
        <w:rPr>
          <w:rFonts w:ascii="Times New Roman" w:hAnsi="Times New Roman" w:cs="Times New Roman"/>
          <w:b/>
          <w:bCs/>
          <w:sz w:val="24"/>
          <w:szCs w:val="24"/>
          <w:lang w:val="fr-BE"/>
        </w:rPr>
        <w:t>Séance 10</w:t>
      </w:r>
      <w:r w:rsidRPr="003B79CE">
        <w:rPr>
          <w:rFonts w:ascii="Times New Roman" w:hAnsi="Times New Roman" w:cs="Times New Roman"/>
          <w:sz w:val="24"/>
          <w:szCs w:val="24"/>
          <w:lang w:val="fr-BE"/>
        </w:rPr>
        <w:t>) ;</w:t>
      </w:r>
    </w:p>
    <w:p w14:paraId="45B99750" w14:textId="719F1C8C" w:rsidR="003B79CE" w:rsidRPr="003B79CE" w:rsidRDefault="003B79CE" w:rsidP="003B79CE">
      <w:pPr>
        <w:numPr>
          <w:ilvl w:val="0"/>
          <w:numId w:val="86"/>
        </w:numPr>
        <w:jc w:val="both"/>
        <w:rPr>
          <w:rFonts w:ascii="Times New Roman" w:hAnsi="Times New Roman" w:cs="Times New Roman"/>
          <w:sz w:val="24"/>
          <w:szCs w:val="24"/>
          <w:lang w:val="fr-BE"/>
        </w:rPr>
      </w:pPr>
      <w:r w:rsidRPr="003B79CE">
        <w:rPr>
          <w:rFonts w:ascii="Times New Roman" w:hAnsi="Times New Roman" w:cs="Times New Roman"/>
          <w:sz w:val="24"/>
          <w:szCs w:val="24"/>
          <w:lang w:val="fr-BE"/>
        </w:rPr>
        <w:t>La manière interdisciplinaire d’être juriste</w:t>
      </w:r>
      <w:r>
        <w:rPr>
          <w:rFonts w:ascii="Times New Roman" w:hAnsi="Times New Roman" w:cs="Times New Roman"/>
          <w:sz w:val="24"/>
          <w:szCs w:val="24"/>
          <w:lang w:val="fr-BE"/>
        </w:rPr>
        <w:t xml:space="preserve">, et surtout </w:t>
      </w:r>
      <w:proofErr w:type="spellStart"/>
      <w:proofErr w:type="gramStart"/>
      <w:r>
        <w:rPr>
          <w:rFonts w:ascii="Times New Roman" w:hAnsi="Times New Roman" w:cs="Times New Roman"/>
          <w:sz w:val="24"/>
          <w:szCs w:val="24"/>
          <w:lang w:val="fr-BE"/>
        </w:rPr>
        <w:t>avocat.e</w:t>
      </w:r>
      <w:proofErr w:type="spellEnd"/>
      <w:proofErr w:type="gramEnd"/>
      <w:r w:rsidRPr="003B79CE">
        <w:rPr>
          <w:rFonts w:ascii="Times New Roman" w:hAnsi="Times New Roman" w:cs="Times New Roman"/>
          <w:sz w:val="24"/>
          <w:szCs w:val="24"/>
          <w:lang w:val="fr-BE"/>
        </w:rPr>
        <w:t xml:space="preserve"> (</w:t>
      </w:r>
      <w:r w:rsidRPr="003B79CE">
        <w:rPr>
          <w:rFonts w:ascii="Times New Roman" w:hAnsi="Times New Roman" w:cs="Times New Roman"/>
          <w:b/>
          <w:bCs/>
          <w:sz w:val="24"/>
          <w:szCs w:val="24"/>
          <w:lang w:val="fr-BE"/>
        </w:rPr>
        <w:t>Séance 11</w:t>
      </w:r>
      <w:r w:rsidRPr="003B79CE">
        <w:rPr>
          <w:rFonts w:ascii="Times New Roman" w:hAnsi="Times New Roman" w:cs="Times New Roman"/>
          <w:sz w:val="24"/>
          <w:szCs w:val="24"/>
          <w:lang w:val="fr-BE"/>
        </w:rPr>
        <w:t>).</w:t>
      </w:r>
    </w:p>
    <w:p w14:paraId="7BEEB8B7" w14:textId="77777777" w:rsidR="003B79CE" w:rsidRPr="003B79CE" w:rsidRDefault="00000000" w:rsidP="003B79CE">
      <w:pPr>
        <w:jc w:val="both"/>
        <w:rPr>
          <w:rFonts w:ascii="Times New Roman" w:hAnsi="Times New Roman" w:cs="Times New Roman"/>
          <w:sz w:val="24"/>
          <w:szCs w:val="24"/>
          <w:lang w:val="fr-BE"/>
        </w:rPr>
      </w:pPr>
      <w:r>
        <w:rPr>
          <w:rFonts w:ascii="Times New Roman" w:hAnsi="Times New Roman" w:cs="Times New Roman"/>
          <w:sz w:val="24"/>
          <w:szCs w:val="24"/>
          <w:lang w:val="fr-BE"/>
        </w:rPr>
        <w:pict w14:anchorId="6DA7F977">
          <v:rect id="_x0000_i1026" style="width:0;height:1.5pt" o:hralign="center" o:hrstd="t" o:hr="t" fillcolor="#a0a0a0" stroked="f"/>
        </w:pict>
      </w:r>
    </w:p>
    <w:p w14:paraId="7D60616A" w14:textId="75862A37" w:rsidR="003B79CE" w:rsidRPr="003B79CE" w:rsidRDefault="003B79CE" w:rsidP="003B79CE">
      <w:pPr>
        <w:pStyle w:val="Paragraphedeliste"/>
        <w:numPr>
          <w:ilvl w:val="0"/>
          <w:numId w:val="91"/>
        </w:numPr>
        <w:jc w:val="both"/>
        <w:rPr>
          <w:rFonts w:ascii="Times New Roman" w:hAnsi="Times New Roman" w:cs="Times New Roman"/>
          <w:sz w:val="24"/>
          <w:szCs w:val="24"/>
          <w:lang w:val="fr-BE"/>
        </w:rPr>
      </w:pPr>
      <w:r w:rsidRPr="003B79CE">
        <w:rPr>
          <w:rFonts w:ascii="Times New Roman" w:hAnsi="Times New Roman" w:cs="Times New Roman"/>
          <w:b/>
          <w:bCs/>
          <w:sz w:val="24"/>
          <w:szCs w:val="24"/>
          <w:lang w:val="fr-BE"/>
        </w:rPr>
        <w:t>Le droit en tant que pratique : plusieurs exemples</w:t>
      </w:r>
    </w:p>
    <w:p w14:paraId="103150D3" w14:textId="0BC1A3DB" w:rsidR="003B79CE" w:rsidRPr="003B79CE" w:rsidRDefault="003B79CE" w:rsidP="003B79CE">
      <w:pPr>
        <w:jc w:val="both"/>
        <w:rPr>
          <w:rFonts w:ascii="Times New Roman" w:hAnsi="Times New Roman" w:cs="Times New Roman"/>
          <w:sz w:val="24"/>
          <w:szCs w:val="24"/>
          <w:lang w:val="fr-BE"/>
        </w:rPr>
      </w:pPr>
      <w:r w:rsidRPr="003B79CE">
        <w:rPr>
          <w:rFonts w:ascii="Times New Roman" w:hAnsi="Times New Roman" w:cs="Times New Roman"/>
          <w:sz w:val="24"/>
          <w:szCs w:val="24"/>
          <w:lang w:val="fr-BE"/>
        </w:rPr>
        <w:sym w:font="Wingdings" w:char="F0F3"/>
      </w:r>
      <w:r>
        <w:rPr>
          <w:rFonts w:ascii="Times New Roman" w:hAnsi="Times New Roman" w:cs="Times New Roman"/>
          <w:sz w:val="24"/>
          <w:szCs w:val="24"/>
          <w:lang w:val="fr-BE"/>
        </w:rPr>
        <w:t xml:space="preserve"> </w:t>
      </w:r>
      <w:r w:rsidRPr="003B79CE">
        <w:rPr>
          <w:rFonts w:ascii="Times New Roman" w:hAnsi="Times New Roman" w:cs="Times New Roman"/>
          <w:sz w:val="24"/>
          <w:szCs w:val="24"/>
          <w:lang w:val="fr-BE"/>
        </w:rPr>
        <w:t>Le droit est avant tout un discours, qui consiste à se présenter comme l’outil légitime pour gouverner la société.</w:t>
      </w:r>
    </w:p>
    <w:p w14:paraId="4EF66A5F" w14:textId="77777777" w:rsidR="003B79CE" w:rsidRPr="003B79CE" w:rsidRDefault="003B79CE" w:rsidP="003B79CE">
      <w:pPr>
        <w:jc w:val="both"/>
        <w:rPr>
          <w:rFonts w:ascii="Times New Roman" w:hAnsi="Times New Roman" w:cs="Times New Roman"/>
          <w:sz w:val="24"/>
          <w:szCs w:val="24"/>
          <w:lang w:val="fr-BE"/>
        </w:rPr>
      </w:pPr>
      <w:r w:rsidRPr="003B79CE">
        <w:rPr>
          <w:rFonts w:ascii="Times New Roman" w:hAnsi="Times New Roman" w:cs="Times New Roman"/>
          <w:sz w:val="24"/>
          <w:szCs w:val="24"/>
          <w:lang w:val="fr-BE"/>
        </w:rPr>
        <w:t xml:space="preserve">Dans cette perspective, </w:t>
      </w:r>
      <w:r w:rsidRPr="003B79CE">
        <w:rPr>
          <w:rFonts w:ascii="Times New Roman" w:hAnsi="Times New Roman" w:cs="Times New Roman"/>
          <w:i/>
          <w:iCs/>
          <w:sz w:val="24"/>
          <w:szCs w:val="24"/>
          <w:lang w:val="fr-BE"/>
        </w:rPr>
        <w:t>le droit peut être défini de manière alternative</w:t>
      </w:r>
      <w:r w:rsidRPr="003B79CE">
        <w:rPr>
          <w:rFonts w:ascii="Times New Roman" w:hAnsi="Times New Roman" w:cs="Times New Roman"/>
          <w:sz w:val="24"/>
          <w:szCs w:val="24"/>
          <w:lang w:val="fr-BE"/>
        </w:rPr>
        <w:t>, notamment :</w:t>
      </w:r>
    </w:p>
    <w:p w14:paraId="5E5B8F6F" w14:textId="3E84A795" w:rsidR="003B79CE" w:rsidRPr="003B79CE" w:rsidRDefault="003B79CE" w:rsidP="003B79CE">
      <w:pPr>
        <w:jc w:val="both"/>
        <w:rPr>
          <w:rFonts w:ascii="Times New Roman" w:hAnsi="Times New Roman" w:cs="Times New Roman"/>
          <w:sz w:val="24"/>
          <w:szCs w:val="24"/>
          <w:lang w:val="fr-BE"/>
        </w:rPr>
      </w:pPr>
      <w:r w:rsidRPr="003B79CE">
        <w:rPr>
          <w:rFonts w:ascii="Times New Roman" w:hAnsi="Times New Roman" w:cs="Times New Roman"/>
          <w:b/>
          <w:bCs/>
          <w:sz w:val="24"/>
          <w:szCs w:val="24"/>
          <w:lang w:val="fr-BE"/>
        </w:rPr>
        <w:t xml:space="preserve">a) </w:t>
      </w:r>
      <w:r>
        <w:rPr>
          <w:rFonts w:ascii="Times New Roman" w:hAnsi="Times New Roman" w:cs="Times New Roman"/>
          <w:b/>
          <w:bCs/>
          <w:sz w:val="24"/>
          <w:szCs w:val="24"/>
          <w:lang w:val="fr-BE"/>
        </w:rPr>
        <w:t xml:space="preserve">Comme </w:t>
      </w:r>
      <w:r w:rsidRPr="003B79CE">
        <w:rPr>
          <w:rFonts w:ascii="Times New Roman" w:hAnsi="Times New Roman" w:cs="Times New Roman"/>
          <w:b/>
          <w:bCs/>
          <w:sz w:val="24"/>
          <w:szCs w:val="24"/>
          <w:lang w:val="fr-BE"/>
        </w:rPr>
        <w:t>argumentation</w:t>
      </w:r>
    </w:p>
    <w:p w14:paraId="799A75C1" w14:textId="5220DD58" w:rsidR="003B79CE" w:rsidRPr="003B79CE" w:rsidRDefault="003B79CE" w:rsidP="003B79CE">
      <w:pPr>
        <w:jc w:val="both"/>
        <w:rPr>
          <w:rFonts w:ascii="Times New Roman" w:hAnsi="Times New Roman" w:cs="Times New Roman"/>
          <w:sz w:val="24"/>
          <w:szCs w:val="24"/>
          <w:lang w:val="fr-BE"/>
        </w:rPr>
      </w:pPr>
      <w:r w:rsidRPr="003B79CE">
        <w:rPr>
          <w:rFonts w:ascii="Times New Roman" w:hAnsi="Times New Roman" w:cs="Times New Roman"/>
          <w:sz w:val="24"/>
          <w:szCs w:val="24"/>
          <w:lang w:val="fr-BE"/>
        </w:rPr>
        <w:t>= L’objectif ultime de quiconque s’exprime au nom du droit est de convaincr</w:t>
      </w:r>
      <w:r>
        <w:rPr>
          <w:rFonts w:ascii="Times New Roman" w:hAnsi="Times New Roman" w:cs="Times New Roman"/>
          <w:sz w:val="24"/>
          <w:szCs w:val="24"/>
          <w:lang w:val="fr-BE"/>
        </w:rPr>
        <w:t>e.</w:t>
      </w:r>
    </w:p>
    <w:p w14:paraId="35A4648D" w14:textId="51D84FA9" w:rsidR="003B79CE" w:rsidRPr="003B79CE" w:rsidRDefault="003B79CE" w:rsidP="003B79CE">
      <w:pPr>
        <w:jc w:val="both"/>
        <w:rPr>
          <w:rFonts w:ascii="Times New Roman" w:hAnsi="Times New Roman" w:cs="Times New Roman"/>
          <w:sz w:val="24"/>
          <w:szCs w:val="24"/>
          <w:lang w:val="fr-BE"/>
        </w:rPr>
      </w:pPr>
      <w:r w:rsidRPr="003B79CE">
        <w:rPr>
          <w:rFonts w:ascii="Times New Roman" w:hAnsi="Times New Roman" w:cs="Times New Roman"/>
          <w:sz w:val="24"/>
          <w:szCs w:val="24"/>
          <w:lang w:val="fr-BE"/>
        </w:rPr>
        <w:t>=&gt; Importance des arguments juridiques utilisés</w:t>
      </w:r>
      <w:r>
        <w:rPr>
          <w:rFonts w:ascii="Times New Roman" w:hAnsi="Times New Roman" w:cs="Times New Roman"/>
          <w:sz w:val="24"/>
          <w:szCs w:val="24"/>
          <w:lang w:val="fr-BE"/>
        </w:rPr>
        <w:t>.</w:t>
      </w:r>
    </w:p>
    <w:p w14:paraId="7EB23D60" w14:textId="77777777" w:rsidR="003B79CE" w:rsidRPr="003B79CE" w:rsidRDefault="003B79CE" w:rsidP="003B79CE">
      <w:pPr>
        <w:jc w:val="both"/>
        <w:rPr>
          <w:rFonts w:ascii="Times New Roman" w:hAnsi="Times New Roman" w:cs="Times New Roman"/>
          <w:sz w:val="24"/>
          <w:szCs w:val="24"/>
          <w:lang w:val="fr-BE"/>
        </w:rPr>
      </w:pPr>
      <w:r w:rsidRPr="003B79CE">
        <w:rPr>
          <w:rFonts w:ascii="Times New Roman" w:hAnsi="Times New Roman" w:cs="Times New Roman"/>
          <w:sz w:val="24"/>
          <w:szCs w:val="24"/>
          <w:lang w:val="fr-BE"/>
        </w:rPr>
        <w:t>≠ le droit en tant qu’interprétation des sources légales officielles (approche critique)</w:t>
      </w:r>
      <w:r w:rsidRPr="003B79CE">
        <w:rPr>
          <w:rFonts w:ascii="Times New Roman" w:hAnsi="Times New Roman" w:cs="Times New Roman"/>
          <w:sz w:val="24"/>
          <w:szCs w:val="24"/>
          <w:lang w:val="fr-BE"/>
        </w:rPr>
        <w:br/>
        <w:t>≠ le droit en tant que sources légales officielles, c.-à-d. texte, jurisprudence et doctrine (approche conventionnelle)</w:t>
      </w:r>
    </w:p>
    <w:p w14:paraId="16E98902" w14:textId="77777777" w:rsidR="003B79CE" w:rsidRPr="003B79CE" w:rsidRDefault="003B79CE" w:rsidP="003B79CE">
      <w:pPr>
        <w:jc w:val="both"/>
        <w:rPr>
          <w:rFonts w:ascii="Times New Roman" w:hAnsi="Times New Roman" w:cs="Times New Roman"/>
          <w:sz w:val="24"/>
          <w:szCs w:val="24"/>
          <w:lang w:val="fr-BE"/>
        </w:rPr>
      </w:pPr>
      <w:r w:rsidRPr="003B79CE">
        <w:rPr>
          <w:rFonts w:ascii="Times New Roman" w:hAnsi="Times New Roman" w:cs="Times New Roman"/>
          <w:sz w:val="24"/>
          <w:szCs w:val="24"/>
          <w:lang w:val="fr-BE"/>
        </w:rPr>
        <w:t>Car les sources du droit sont déjà le résultat d’une argumentation (et d’une négociation) :</w:t>
      </w:r>
    </w:p>
    <w:p w14:paraId="1839D264" w14:textId="77777777" w:rsidR="003B79CE" w:rsidRPr="003B79CE" w:rsidRDefault="003B79CE" w:rsidP="003B79CE">
      <w:pPr>
        <w:jc w:val="both"/>
        <w:rPr>
          <w:rFonts w:ascii="Times New Roman" w:hAnsi="Times New Roman" w:cs="Times New Roman"/>
          <w:sz w:val="24"/>
          <w:szCs w:val="24"/>
          <w:lang w:val="fr-BE"/>
        </w:rPr>
      </w:pPr>
      <w:r w:rsidRPr="003B79CE">
        <w:rPr>
          <w:rFonts w:ascii="Times New Roman" w:hAnsi="Times New Roman" w:cs="Times New Roman"/>
          <w:sz w:val="24"/>
          <w:szCs w:val="24"/>
          <w:lang w:val="fr-BE"/>
        </w:rPr>
        <w:t>• Accords (contrat, traité, règlement)</w:t>
      </w:r>
    </w:p>
    <w:p w14:paraId="5A306933" w14:textId="77777777" w:rsidR="003B79CE" w:rsidRDefault="003B79CE" w:rsidP="003B79CE">
      <w:pPr>
        <w:jc w:val="both"/>
        <w:rPr>
          <w:rFonts w:ascii="Times New Roman" w:hAnsi="Times New Roman" w:cs="Times New Roman"/>
          <w:sz w:val="24"/>
          <w:szCs w:val="24"/>
          <w:lang w:val="fr-BE"/>
        </w:rPr>
      </w:pPr>
      <w:r w:rsidRPr="003B79CE">
        <w:rPr>
          <w:rFonts w:ascii="Times New Roman" w:hAnsi="Times New Roman" w:cs="Times New Roman"/>
          <w:sz w:val="24"/>
          <w:szCs w:val="24"/>
          <w:lang w:val="fr-BE"/>
        </w:rPr>
        <w:t>• Lois</w:t>
      </w:r>
    </w:p>
    <w:p w14:paraId="7D4916CC" w14:textId="09B404FF" w:rsidR="003B79CE" w:rsidRPr="003B79CE" w:rsidRDefault="003B79CE" w:rsidP="003B79CE">
      <w:pPr>
        <w:jc w:val="both"/>
        <w:rPr>
          <w:rFonts w:ascii="Times New Roman" w:hAnsi="Times New Roman" w:cs="Times New Roman"/>
          <w:sz w:val="24"/>
          <w:szCs w:val="24"/>
          <w:lang w:val="fr-BE"/>
        </w:rPr>
      </w:pPr>
      <w:r w:rsidRPr="003B79CE">
        <w:rPr>
          <w:rFonts w:ascii="Times New Roman" w:hAnsi="Times New Roman" w:cs="Times New Roman"/>
          <w:sz w:val="24"/>
          <w:szCs w:val="24"/>
          <w:lang w:val="fr-BE"/>
        </w:rPr>
        <w:t>Les sessions parlementaires consistent à débattre en faveur ou contre une question spécifique.</w:t>
      </w:r>
    </w:p>
    <w:p w14:paraId="38AB182D" w14:textId="77777777" w:rsidR="003B79CE" w:rsidRDefault="003B79CE" w:rsidP="003B79CE">
      <w:pPr>
        <w:jc w:val="both"/>
        <w:rPr>
          <w:rFonts w:ascii="Times New Roman" w:hAnsi="Times New Roman" w:cs="Times New Roman"/>
          <w:sz w:val="24"/>
          <w:szCs w:val="24"/>
          <w:lang w:val="fr-BE"/>
        </w:rPr>
      </w:pPr>
      <w:r w:rsidRPr="003B79CE">
        <w:rPr>
          <w:rFonts w:ascii="Times New Roman" w:hAnsi="Times New Roman" w:cs="Times New Roman"/>
          <w:sz w:val="24"/>
          <w:szCs w:val="24"/>
          <w:lang w:val="fr-BE"/>
        </w:rPr>
        <w:t>• Jugements</w:t>
      </w:r>
    </w:p>
    <w:p w14:paraId="77FC9375" w14:textId="64A21276" w:rsidR="003B79CE" w:rsidRPr="003B79CE" w:rsidRDefault="003B79CE" w:rsidP="003B79CE">
      <w:pPr>
        <w:jc w:val="both"/>
        <w:rPr>
          <w:rFonts w:ascii="Times New Roman" w:hAnsi="Times New Roman" w:cs="Times New Roman"/>
          <w:sz w:val="24"/>
          <w:szCs w:val="24"/>
          <w:lang w:val="fr-BE"/>
        </w:rPr>
      </w:pPr>
      <w:r w:rsidRPr="003B79CE">
        <w:rPr>
          <w:rFonts w:ascii="Times New Roman" w:hAnsi="Times New Roman" w:cs="Times New Roman"/>
          <w:sz w:val="24"/>
          <w:szCs w:val="24"/>
          <w:lang w:val="fr-BE"/>
        </w:rPr>
        <w:t>Les parties tentent de convaincre le juge de la justesse de leur point de vue en droit. Et le juge en fait de même : il motive sa décision de manière à convaincre les deux parties, les juges supérieurs (et le grand public).</w:t>
      </w:r>
    </w:p>
    <w:p w14:paraId="2FB1D961" w14:textId="73BA6BE0" w:rsidR="003B79CE" w:rsidRPr="003B79CE" w:rsidRDefault="003B79CE" w:rsidP="003B79CE">
      <w:pPr>
        <w:jc w:val="both"/>
        <w:rPr>
          <w:rFonts w:ascii="Times New Roman" w:hAnsi="Times New Roman" w:cs="Times New Roman"/>
          <w:sz w:val="24"/>
          <w:szCs w:val="24"/>
          <w:lang w:val="fr-BE"/>
        </w:rPr>
      </w:pPr>
      <w:r w:rsidRPr="003B79CE">
        <w:rPr>
          <w:rFonts w:ascii="Times New Roman" w:hAnsi="Times New Roman" w:cs="Times New Roman"/>
          <w:b/>
          <w:bCs/>
          <w:sz w:val="24"/>
          <w:szCs w:val="24"/>
          <w:lang w:val="fr-BE"/>
        </w:rPr>
        <w:lastRenderedPageBreak/>
        <w:t xml:space="preserve">b) </w:t>
      </w:r>
      <w:r>
        <w:rPr>
          <w:rFonts w:ascii="Times New Roman" w:hAnsi="Times New Roman" w:cs="Times New Roman"/>
          <w:b/>
          <w:bCs/>
          <w:sz w:val="24"/>
          <w:szCs w:val="24"/>
          <w:lang w:val="fr-BE"/>
        </w:rPr>
        <w:t>Comme u</w:t>
      </w:r>
      <w:r w:rsidRPr="003B79CE">
        <w:rPr>
          <w:rFonts w:ascii="Times New Roman" w:hAnsi="Times New Roman" w:cs="Times New Roman"/>
          <w:b/>
          <w:bCs/>
          <w:sz w:val="24"/>
          <w:szCs w:val="24"/>
          <w:lang w:val="fr-BE"/>
        </w:rPr>
        <w:t>n ethos professionnel</w:t>
      </w:r>
    </w:p>
    <w:p w14:paraId="54ED2B0A" w14:textId="77777777" w:rsidR="003B79CE" w:rsidRPr="003B79CE" w:rsidRDefault="003B79CE" w:rsidP="003B79CE">
      <w:pPr>
        <w:jc w:val="both"/>
        <w:rPr>
          <w:rFonts w:ascii="Times New Roman" w:hAnsi="Times New Roman" w:cs="Times New Roman"/>
          <w:sz w:val="24"/>
          <w:szCs w:val="24"/>
          <w:lang w:val="fr-BE"/>
        </w:rPr>
      </w:pPr>
      <w:r w:rsidRPr="003B79CE">
        <w:rPr>
          <w:rFonts w:ascii="Times New Roman" w:hAnsi="Times New Roman" w:cs="Times New Roman"/>
          <w:sz w:val="24"/>
          <w:szCs w:val="24"/>
          <w:lang w:val="fr-BE"/>
        </w:rPr>
        <w:t xml:space="preserve">La théorie des contraintes juridiques (M. Troper, P. Brunet, V. </w:t>
      </w:r>
      <w:proofErr w:type="spellStart"/>
      <w:r w:rsidRPr="003B79CE">
        <w:rPr>
          <w:rFonts w:ascii="Times New Roman" w:hAnsi="Times New Roman" w:cs="Times New Roman"/>
          <w:sz w:val="24"/>
          <w:szCs w:val="24"/>
          <w:lang w:val="fr-BE"/>
        </w:rPr>
        <w:t>Champeil</w:t>
      </w:r>
      <w:proofErr w:type="spellEnd"/>
      <w:r w:rsidRPr="003B79CE">
        <w:rPr>
          <w:rFonts w:ascii="Times New Roman" w:hAnsi="Times New Roman" w:cs="Times New Roman"/>
          <w:sz w:val="24"/>
          <w:szCs w:val="24"/>
          <w:lang w:val="fr-BE"/>
        </w:rPr>
        <w:t>-Desplats, professeurs de l’Université Paris-Nanterre, réalistes juridiques).</w:t>
      </w:r>
    </w:p>
    <w:p w14:paraId="2998FF71" w14:textId="77777777" w:rsidR="003B79CE" w:rsidRPr="003B79CE" w:rsidRDefault="003B79CE" w:rsidP="003B79CE">
      <w:pPr>
        <w:numPr>
          <w:ilvl w:val="0"/>
          <w:numId w:val="87"/>
        </w:numPr>
        <w:jc w:val="both"/>
        <w:rPr>
          <w:rFonts w:ascii="Times New Roman" w:hAnsi="Times New Roman" w:cs="Times New Roman"/>
          <w:sz w:val="24"/>
          <w:szCs w:val="24"/>
          <w:lang w:val="fr-BE"/>
        </w:rPr>
      </w:pPr>
      <w:r w:rsidRPr="003B79CE">
        <w:rPr>
          <w:rFonts w:ascii="Times New Roman" w:hAnsi="Times New Roman" w:cs="Times New Roman"/>
          <w:sz w:val="24"/>
          <w:szCs w:val="24"/>
          <w:lang w:val="fr-BE"/>
        </w:rPr>
        <w:t>Le point de départ : enraciné dans le réalisme juridique – le juge (de la Cour suprême) détermine en fin de compte le contenu du droit.</w:t>
      </w:r>
    </w:p>
    <w:p w14:paraId="6D8C5F99" w14:textId="77777777" w:rsidR="003B79CE" w:rsidRPr="003B79CE" w:rsidRDefault="003B79CE" w:rsidP="003B79CE">
      <w:pPr>
        <w:numPr>
          <w:ilvl w:val="0"/>
          <w:numId w:val="87"/>
        </w:numPr>
        <w:jc w:val="both"/>
        <w:rPr>
          <w:rFonts w:ascii="Times New Roman" w:hAnsi="Times New Roman" w:cs="Times New Roman"/>
          <w:sz w:val="24"/>
          <w:szCs w:val="24"/>
          <w:lang w:val="fr-BE"/>
        </w:rPr>
      </w:pPr>
      <w:r w:rsidRPr="003B79CE">
        <w:rPr>
          <w:rFonts w:ascii="Times New Roman" w:hAnsi="Times New Roman" w:cs="Times New Roman"/>
          <w:sz w:val="24"/>
          <w:szCs w:val="24"/>
          <w:lang w:val="fr-BE"/>
        </w:rPr>
        <w:t>La question : compte tenu de ce qui précède, pourquoi les juges suivent-ils des schémas de raisonnement spécifiques ?</w:t>
      </w:r>
    </w:p>
    <w:p w14:paraId="107ABE49" w14:textId="77777777" w:rsidR="003B79CE" w:rsidRDefault="003B79CE" w:rsidP="003B79CE">
      <w:pPr>
        <w:numPr>
          <w:ilvl w:val="0"/>
          <w:numId w:val="87"/>
        </w:numPr>
        <w:jc w:val="both"/>
        <w:rPr>
          <w:rFonts w:ascii="Times New Roman" w:hAnsi="Times New Roman" w:cs="Times New Roman"/>
          <w:sz w:val="24"/>
          <w:szCs w:val="24"/>
          <w:lang w:val="fr-BE"/>
        </w:rPr>
      </w:pPr>
      <w:r w:rsidRPr="003B79CE">
        <w:rPr>
          <w:rFonts w:ascii="Times New Roman" w:hAnsi="Times New Roman" w:cs="Times New Roman"/>
          <w:sz w:val="24"/>
          <w:szCs w:val="24"/>
          <w:lang w:val="fr-BE"/>
        </w:rPr>
        <w:t>L’hypothèse : indépendamment des facteurs psychologiques ou des motifs politiques (approche critique), les décisions judiciaires sont façonnées par des « contraintes » (et non des obligations) qui peuvent être caractérisées comme « juridiques » puisqu’elles sont transmises et intégrées dans le cursus juridique : elles font partie intégrante de l’ethos de la communauté juridique. Elles sont basées sur des représentations du système juridique et sur des anticipations des réactions possibles des autres acteurs juridiques.</w:t>
      </w:r>
    </w:p>
    <w:p w14:paraId="39FEB9E5" w14:textId="77777777" w:rsidR="003B79CE" w:rsidRDefault="003B79CE" w:rsidP="003B79CE">
      <w:pPr>
        <w:jc w:val="both"/>
        <w:rPr>
          <w:rFonts w:ascii="Times New Roman" w:hAnsi="Times New Roman" w:cs="Times New Roman"/>
          <w:sz w:val="24"/>
          <w:szCs w:val="24"/>
          <w:lang w:val="fr-BE"/>
        </w:rPr>
      </w:pPr>
      <w:r w:rsidRPr="003B79CE">
        <w:rPr>
          <w:rFonts w:ascii="Times New Roman" w:hAnsi="Times New Roman" w:cs="Times New Roman"/>
          <w:sz w:val="24"/>
          <w:szCs w:val="24"/>
          <w:lang w:val="fr-BE"/>
        </w:rPr>
        <w:t xml:space="preserve">Par ex. l’affaire </w:t>
      </w:r>
      <w:proofErr w:type="spellStart"/>
      <w:r w:rsidRPr="003B79CE">
        <w:rPr>
          <w:rFonts w:ascii="Times New Roman" w:hAnsi="Times New Roman" w:cs="Times New Roman"/>
          <w:sz w:val="24"/>
          <w:szCs w:val="24"/>
          <w:lang w:val="fr-BE"/>
        </w:rPr>
        <w:t>Bosphorus</w:t>
      </w:r>
      <w:proofErr w:type="spellEnd"/>
      <w:r w:rsidRPr="003B79CE">
        <w:rPr>
          <w:rFonts w:ascii="Times New Roman" w:hAnsi="Times New Roman" w:cs="Times New Roman"/>
          <w:sz w:val="24"/>
          <w:szCs w:val="24"/>
          <w:lang w:val="fr-BE"/>
        </w:rPr>
        <w:t xml:space="preserve"> :</w:t>
      </w:r>
    </w:p>
    <w:p w14:paraId="328F7964" w14:textId="77777777" w:rsidR="00425DCB" w:rsidRPr="00425DCB" w:rsidRDefault="00425DCB" w:rsidP="00425DCB">
      <w:pPr>
        <w:jc w:val="both"/>
        <w:rPr>
          <w:rFonts w:ascii="Times New Roman" w:hAnsi="Times New Roman" w:cs="Times New Roman"/>
          <w:sz w:val="24"/>
          <w:szCs w:val="24"/>
          <w:lang w:val="fr-BE"/>
        </w:rPr>
      </w:pPr>
      <w:r w:rsidRPr="00425DCB">
        <w:rPr>
          <w:rFonts w:ascii="Times New Roman" w:hAnsi="Times New Roman" w:cs="Times New Roman"/>
          <w:sz w:val="24"/>
          <w:szCs w:val="24"/>
          <w:lang w:val="fr-BE"/>
        </w:rPr>
        <w:t xml:space="preserve">« Dans de telles circonstances, la Cour estime que la protection des droits fondamentaux par le droit communautaire peut être considérée comme étant, et ayant été à l’époque pertinente, “équivalente” (au sens du paragraphe 155 ci-dessus) à celle du système de la Convention. Par conséquent, il en découle une présomption qu’en appliquant les obligations juridiques découlant de son appartenance à la Communauté européenne, l’Irlande n’a pas manqué aux exigences de la Convention » (CEDH, </w:t>
      </w:r>
      <w:proofErr w:type="spellStart"/>
      <w:r w:rsidRPr="00425DCB">
        <w:rPr>
          <w:rFonts w:ascii="Times New Roman" w:hAnsi="Times New Roman" w:cs="Times New Roman"/>
          <w:i/>
          <w:iCs/>
          <w:sz w:val="24"/>
          <w:szCs w:val="24"/>
          <w:lang w:val="fr-BE"/>
        </w:rPr>
        <w:t>Bosphorus</w:t>
      </w:r>
      <w:proofErr w:type="spellEnd"/>
      <w:r w:rsidRPr="00425DCB">
        <w:rPr>
          <w:rFonts w:ascii="Times New Roman" w:hAnsi="Times New Roman" w:cs="Times New Roman"/>
          <w:i/>
          <w:iCs/>
          <w:sz w:val="24"/>
          <w:szCs w:val="24"/>
          <w:lang w:val="fr-BE"/>
        </w:rPr>
        <w:t xml:space="preserve"> c. Irlande</w:t>
      </w:r>
      <w:r w:rsidRPr="00425DCB">
        <w:rPr>
          <w:rFonts w:ascii="Times New Roman" w:hAnsi="Times New Roman" w:cs="Times New Roman"/>
          <w:sz w:val="24"/>
          <w:szCs w:val="24"/>
          <w:lang w:val="fr-BE"/>
        </w:rPr>
        <w:t>, 30 juin 2005).</w:t>
      </w:r>
    </w:p>
    <w:p w14:paraId="4530BA75" w14:textId="77777777" w:rsidR="00425DCB" w:rsidRPr="00425DCB" w:rsidRDefault="00425DCB" w:rsidP="00425DCB">
      <w:pPr>
        <w:numPr>
          <w:ilvl w:val="0"/>
          <w:numId w:val="92"/>
        </w:numPr>
        <w:jc w:val="both"/>
        <w:rPr>
          <w:rFonts w:ascii="Times New Roman" w:hAnsi="Times New Roman" w:cs="Times New Roman"/>
          <w:sz w:val="24"/>
          <w:szCs w:val="24"/>
          <w:lang w:val="fr-BE"/>
        </w:rPr>
      </w:pPr>
      <w:proofErr w:type="spellStart"/>
      <w:r w:rsidRPr="00425DCB">
        <w:rPr>
          <w:rFonts w:ascii="Times New Roman" w:hAnsi="Times New Roman" w:cs="Times New Roman"/>
          <w:sz w:val="24"/>
          <w:szCs w:val="24"/>
          <w:lang w:val="fr-BE"/>
        </w:rPr>
        <w:t>Bosphorus</w:t>
      </w:r>
      <w:proofErr w:type="spellEnd"/>
      <w:r w:rsidRPr="00425DCB">
        <w:rPr>
          <w:rFonts w:ascii="Times New Roman" w:hAnsi="Times New Roman" w:cs="Times New Roman"/>
          <w:sz w:val="24"/>
          <w:szCs w:val="24"/>
          <w:lang w:val="fr-BE"/>
        </w:rPr>
        <w:t xml:space="preserve"> est une compagnie aérienne turque qui avait loué un avion à la </w:t>
      </w:r>
      <w:proofErr w:type="spellStart"/>
      <w:r w:rsidRPr="00425DCB">
        <w:rPr>
          <w:rFonts w:ascii="Times New Roman" w:hAnsi="Times New Roman" w:cs="Times New Roman"/>
          <w:sz w:val="24"/>
          <w:szCs w:val="24"/>
          <w:lang w:val="fr-BE"/>
        </w:rPr>
        <w:t>Yugoslav</w:t>
      </w:r>
      <w:proofErr w:type="spellEnd"/>
      <w:r w:rsidRPr="00425DCB">
        <w:rPr>
          <w:rFonts w:ascii="Times New Roman" w:hAnsi="Times New Roman" w:cs="Times New Roman"/>
          <w:sz w:val="24"/>
          <w:szCs w:val="24"/>
          <w:lang w:val="fr-BE"/>
        </w:rPr>
        <w:t xml:space="preserve"> </w:t>
      </w:r>
      <w:proofErr w:type="spellStart"/>
      <w:r w:rsidRPr="00425DCB">
        <w:rPr>
          <w:rFonts w:ascii="Times New Roman" w:hAnsi="Times New Roman" w:cs="Times New Roman"/>
          <w:sz w:val="24"/>
          <w:szCs w:val="24"/>
          <w:lang w:val="fr-BE"/>
        </w:rPr>
        <w:t>Airline</w:t>
      </w:r>
      <w:proofErr w:type="spellEnd"/>
      <w:r w:rsidRPr="00425DCB">
        <w:rPr>
          <w:rFonts w:ascii="Times New Roman" w:hAnsi="Times New Roman" w:cs="Times New Roman"/>
          <w:sz w:val="24"/>
          <w:szCs w:val="24"/>
          <w:lang w:val="fr-BE"/>
        </w:rPr>
        <w:t>, la compagnie nationale de l’ex-Yougoslavie, dont les avions ont été utilisés durant la guerre. Le Conseil de l’ONU avait adopté une résolution imposant la saisie de tous les avions de la compagnie, qui a été relayée dans un règlement de l’UE. Les autorités irlandaises ont décidé de saisir l’avion loué lorsqu’il a atterri à Dublin, conformément à leur obligation issue de l’ONU et mise en œuvre par l’UE.</w:t>
      </w:r>
    </w:p>
    <w:p w14:paraId="796DFF21" w14:textId="77777777" w:rsidR="00425DCB" w:rsidRPr="00425DCB" w:rsidRDefault="00425DCB" w:rsidP="00425DCB">
      <w:pPr>
        <w:numPr>
          <w:ilvl w:val="0"/>
          <w:numId w:val="92"/>
        </w:numPr>
        <w:jc w:val="both"/>
        <w:rPr>
          <w:rFonts w:ascii="Times New Roman" w:hAnsi="Times New Roman" w:cs="Times New Roman"/>
          <w:sz w:val="24"/>
          <w:szCs w:val="24"/>
          <w:lang w:val="fr-BE"/>
        </w:rPr>
      </w:pPr>
      <w:proofErr w:type="spellStart"/>
      <w:r w:rsidRPr="00425DCB">
        <w:rPr>
          <w:rFonts w:ascii="Times New Roman" w:hAnsi="Times New Roman" w:cs="Times New Roman"/>
          <w:sz w:val="24"/>
          <w:szCs w:val="24"/>
          <w:lang w:val="fr-BE"/>
        </w:rPr>
        <w:t>Bosphorus</w:t>
      </w:r>
      <w:proofErr w:type="spellEnd"/>
      <w:r w:rsidRPr="00425DCB">
        <w:rPr>
          <w:rFonts w:ascii="Times New Roman" w:hAnsi="Times New Roman" w:cs="Times New Roman"/>
          <w:sz w:val="24"/>
          <w:szCs w:val="24"/>
          <w:lang w:val="fr-BE"/>
        </w:rPr>
        <w:t xml:space="preserve"> a affirmé que cette saisie était contraire à son droit de propriété, protégé par la CEDH. L’Irlande a répondu qu’elle agissait au nom de l’UE, n’étant qu’un agent sans pouvoir discrétionnaire. La CEDH avait plusieurs options :</w:t>
      </w:r>
    </w:p>
    <w:p w14:paraId="3508C4C5" w14:textId="02C63F27" w:rsidR="00425DCB" w:rsidRDefault="00425DCB" w:rsidP="00425DCB">
      <w:pPr>
        <w:pStyle w:val="Paragraphedeliste"/>
        <w:numPr>
          <w:ilvl w:val="1"/>
          <w:numId w:val="93"/>
        </w:numPr>
        <w:jc w:val="both"/>
        <w:rPr>
          <w:rFonts w:ascii="Times New Roman" w:hAnsi="Times New Roman" w:cs="Times New Roman"/>
          <w:sz w:val="24"/>
          <w:szCs w:val="24"/>
          <w:lang w:val="fr-BE"/>
        </w:rPr>
      </w:pPr>
      <w:r w:rsidRPr="00425DCB">
        <w:rPr>
          <w:rFonts w:ascii="Times New Roman" w:hAnsi="Times New Roman" w:cs="Times New Roman"/>
          <w:sz w:val="24"/>
          <w:szCs w:val="24"/>
          <w:lang w:val="fr-BE"/>
        </w:rPr>
        <w:t>En effet, l’UE est responsable des actes de l’Irlande. Cependant, l’UE n’ayant pas ratifié la CEDH à l’époque, la CEDH n’a pas de juridiction sur l’affaire. Par ailleurs, les États ne peuvent pas transférer plus de pouvoir à une organisation supranationale que celui dont ils disposent eux-mêmes. Affirmer que les actions de l’UE seraient immunisées reviendrait à dire que les États membres ont le droit de créer une organisation internationale (l’UE) et de lui transférer un droit qu’ils n’ont pas eux-mêmes : le droit de violer les droits humains. La Cour ne pouvait donc pas statuer en ce sens.</w:t>
      </w:r>
    </w:p>
    <w:p w14:paraId="408F47CC" w14:textId="77777777" w:rsidR="00425DCB" w:rsidRPr="00425DCB" w:rsidRDefault="00425DCB" w:rsidP="00425DCB">
      <w:pPr>
        <w:pStyle w:val="Paragraphedeliste"/>
        <w:ind w:left="1440"/>
        <w:jc w:val="both"/>
        <w:rPr>
          <w:rFonts w:ascii="Times New Roman" w:hAnsi="Times New Roman" w:cs="Times New Roman"/>
          <w:sz w:val="24"/>
          <w:szCs w:val="24"/>
          <w:lang w:val="fr-BE"/>
        </w:rPr>
      </w:pPr>
    </w:p>
    <w:p w14:paraId="1C33AE54" w14:textId="2F63A56A" w:rsidR="00425DCB" w:rsidRDefault="00425DCB" w:rsidP="00425DCB">
      <w:pPr>
        <w:pStyle w:val="Paragraphedeliste"/>
        <w:numPr>
          <w:ilvl w:val="1"/>
          <w:numId w:val="93"/>
        </w:numPr>
        <w:jc w:val="both"/>
        <w:rPr>
          <w:rFonts w:ascii="Times New Roman" w:hAnsi="Times New Roman" w:cs="Times New Roman"/>
          <w:sz w:val="24"/>
          <w:szCs w:val="24"/>
          <w:lang w:val="fr-BE"/>
        </w:rPr>
      </w:pPr>
      <w:r w:rsidRPr="00425DCB">
        <w:rPr>
          <w:rFonts w:ascii="Times New Roman" w:hAnsi="Times New Roman" w:cs="Times New Roman"/>
          <w:sz w:val="24"/>
          <w:szCs w:val="24"/>
          <w:lang w:val="fr-BE"/>
        </w:rPr>
        <w:t>Dire que la CEDH a juridiction sur tous les actes de l’UE, malgré la non-ratification, parce que l’UE est simplement une création des États membres. Cependant, cela est difficilement conciliable avec le principe de personnalité juridique de l’UE.</w:t>
      </w:r>
    </w:p>
    <w:p w14:paraId="5F0D3F91" w14:textId="77777777" w:rsidR="00425DCB" w:rsidRPr="00425DCB" w:rsidRDefault="00425DCB" w:rsidP="00425DCB">
      <w:pPr>
        <w:pStyle w:val="Paragraphedeliste"/>
        <w:ind w:left="1440"/>
        <w:jc w:val="both"/>
        <w:rPr>
          <w:rFonts w:ascii="Times New Roman" w:hAnsi="Times New Roman" w:cs="Times New Roman"/>
          <w:sz w:val="24"/>
          <w:szCs w:val="24"/>
          <w:lang w:val="fr-BE"/>
        </w:rPr>
      </w:pPr>
    </w:p>
    <w:p w14:paraId="5192ACD5" w14:textId="1CD7C489" w:rsidR="00425DCB" w:rsidRPr="00425DCB" w:rsidRDefault="00425DCB" w:rsidP="00425DCB">
      <w:pPr>
        <w:pStyle w:val="Paragraphedeliste"/>
        <w:numPr>
          <w:ilvl w:val="1"/>
          <w:numId w:val="93"/>
        </w:numPr>
        <w:jc w:val="both"/>
        <w:rPr>
          <w:rFonts w:ascii="Times New Roman" w:hAnsi="Times New Roman" w:cs="Times New Roman"/>
          <w:sz w:val="24"/>
          <w:szCs w:val="24"/>
          <w:lang w:val="fr-BE"/>
        </w:rPr>
      </w:pPr>
      <w:r w:rsidRPr="00425DCB">
        <w:rPr>
          <w:rFonts w:ascii="Times New Roman" w:hAnsi="Times New Roman" w:cs="Times New Roman"/>
          <w:sz w:val="24"/>
          <w:szCs w:val="24"/>
          <w:lang w:val="fr-BE"/>
        </w:rPr>
        <w:t>LA RAISONNEMENT ADÉQUAT EST DONC LE SUIVANT : En principe, la CEDH a juridiction sur l’acte en question, non pas parce qu’elle a juridiction sur l’UE, mais bien sur l’Irlande. Toutefois, elle doit prendre en compte le fait que cet acte a été accompli dans le cadre des conventions de l’UE. La CEDH présume alors que l’UE garantit un niveau de protection des droits fondamentaux équivalent à celui qu’elle assure. À moins que cela ne soit contredit, elle considère que toute action entreprise par l’UE est compatible avec la CEDH.</w:t>
      </w:r>
    </w:p>
    <w:p w14:paraId="2E43D58B" w14:textId="02FD55FA" w:rsidR="003B79CE" w:rsidRPr="003B79CE" w:rsidRDefault="00425DCB" w:rsidP="00425DCB">
      <w:pPr>
        <w:jc w:val="both"/>
        <w:rPr>
          <w:rFonts w:ascii="Times New Roman" w:hAnsi="Times New Roman" w:cs="Times New Roman"/>
          <w:sz w:val="24"/>
          <w:szCs w:val="24"/>
          <w:lang w:val="fr-BE"/>
        </w:rPr>
      </w:pPr>
      <w:r w:rsidRPr="00425DCB">
        <w:rPr>
          <w:rFonts w:ascii="Times New Roman" w:hAnsi="Times New Roman" w:cs="Times New Roman"/>
          <w:sz w:val="24"/>
          <w:szCs w:val="24"/>
          <w:lang w:val="fr-BE"/>
        </w:rPr>
        <w:t>NB : Le processus d’adhésion de l’UE à la Convention européenne des droits de l’homme, rendu obligatoire par le Traité de Lisbonne (entré en vigueur en 2009…), a atteint une étape importante en mars 2023, mais ce processus n’est pas encore terminé.</w:t>
      </w:r>
    </w:p>
    <w:p w14:paraId="7B63FB1A" w14:textId="25A1B203" w:rsidR="003B79CE" w:rsidRPr="003B79CE" w:rsidRDefault="003B79CE" w:rsidP="003B79CE">
      <w:pPr>
        <w:jc w:val="both"/>
        <w:rPr>
          <w:rFonts w:ascii="Times New Roman" w:hAnsi="Times New Roman" w:cs="Times New Roman"/>
          <w:sz w:val="24"/>
          <w:szCs w:val="24"/>
          <w:lang w:val="fr-BE"/>
        </w:rPr>
      </w:pPr>
      <w:r w:rsidRPr="003B79CE">
        <w:rPr>
          <w:rFonts w:ascii="Times New Roman" w:hAnsi="Times New Roman" w:cs="Times New Roman"/>
          <w:b/>
          <w:bCs/>
          <w:sz w:val="24"/>
          <w:szCs w:val="24"/>
          <w:lang w:val="fr-BE"/>
        </w:rPr>
        <w:t xml:space="preserve">c) </w:t>
      </w:r>
      <w:r>
        <w:rPr>
          <w:rFonts w:ascii="Times New Roman" w:hAnsi="Times New Roman" w:cs="Times New Roman"/>
          <w:b/>
          <w:bCs/>
          <w:sz w:val="24"/>
          <w:szCs w:val="24"/>
          <w:lang w:val="fr-BE"/>
        </w:rPr>
        <w:t>Comme u</w:t>
      </w:r>
      <w:r w:rsidRPr="003B79CE">
        <w:rPr>
          <w:rFonts w:ascii="Times New Roman" w:hAnsi="Times New Roman" w:cs="Times New Roman"/>
          <w:b/>
          <w:bCs/>
          <w:sz w:val="24"/>
          <w:szCs w:val="24"/>
          <w:lang w:val="fr-BE"/>
        </w:rPr>
        <w:t>ne série d’images</w:t>
      </w:r>
    </w:p>
    <w:p w14:paraId="45A50AD5" w14:textId="77777777" w:rsidR="003B79CE" w:rsidRPr="003B79CE" w:rsidRDefault="003B79CE" w:rsidP="00425DCB">
      <w:pPr>
        <w:jc w:val="both"/>
        <w:rPr>
          <w:rFonts w:ascii="Times New Roman" w:hAnsi="Times New Roman" w:cs="Times New Roman"/>
          <w:sz w:val="24"/>
          <w:szCs w:val="24"/>
          <w:lang w:val="fr-BE"/>
        </w:rPr>
      </w:pPr>
      <w:r w:rsidRPr="003B79CE">
        <w:rPr>
          <w:rFonts w:ascii="Times New Roman" w:hAnsi="Times New Roman" w:cs="Times New Roman"/>
          <w:sz w:val="24"/>
          <w:szCs w:val="24"/>
          <w:lang w:val="fr-BE"/>
        </w:rPr>
        <w:t xml:space="preserve">L’approche “photographique” d’Antoine </w:t>
      </w:r>
      <w:proofErr w:type="spellStart"/>
      <w:r w:rsidRPr="003B79CE">
        <w:rPr>
          <w:rFonts w:ascii="Times New Roman" w:hAnsi="Times New Roman" w:cs="Times New Roman"/>
          <w:sz w:val="24"/>
          <w:szCs w:val="24"/>
          <w:lang w:val="fr-BE"/>
        </w:rPr>
        <w:t>Bailleux</w:t>
      </w:r>
      <w:proofErr w:type="spellEnd"/>
      <w:r w:rsidRPr="003B79CE">
        <w:rPr>
          <w:rFonts w:ascii="Times New Roman" w:hAnsi="Times New Roman" w:cs="Times New Roman"/>
          <w:sz w:val="24"/>
          <w:szCs w:val="24"/>
          <w:lang w:val="fr-BE"/>
        </w:rPr>
        <w:t xml:space="preserve"> du droit :</w:t>
      </w:r>
    </w:p>
    <w:p w14:paraId="679D66EB" w14:textId="77777777" w:rsidR="003B79CE" w:rsidRPr="003B79CE" w:rsidRDefault="003B79CE" w:rsidP="003B79CE">
      <w:pPr>
        <w:jc w:val="both"/>
        <w:rPr>
          <w:rFonts w:ascii="Times New Roman" w:hAnsi="Times New Roman" w:cs="Times New Roman"/>
          <w:sz w:val="24"/>
          <w:szCs w:val="24"/>
          <w:lang w:val="fr-BE"/>
        </w:rPr>
      </w:pPr>
      <w:r w:rsidRPr="003B79CE">
        <w:rPr>
          <w:rFonts w:ascii="Times New Roman" w:hAnsi="Times New Roman" w:cs="Times New Roman"/>
          <w:sz w:val="24"/>
          <w:szCs w:val="24"/>
          <w:lang w:val="fr-BE"/>
        </w:rPr>
        <w:t>Le droit n’existe que par les images prises par ceux qui prétendent dire ce qu’est le droit.</w:t>
      </w:r>
    </w:p>
    <w:p w14:paraId="1C822189" w14:textId="77777777" w:rsidR="003B79CE" w:rsidRPr="003B79CE" w:rsidRDefault="003B79CE" w:rsidP="003B79CE">
      <w:pPr>
        <w:jc w:val="both"/>
        <w:rPr>
          <w:rFonts w:ascii="Times New Roman" w:hAnsi="Times New Roman" w:cs="Times New Roman"/>
          <w:sz w:val="24"/>
          <w:szCs w:val="24"/>
          <w:lang w:val="fr-BE"/>
        </w:rPr>
      </w:pPr>
      <w:r w:rsidRPr="003B79CE">
        <w:rPr>
          <w:rFonts w:ascii="Times New Roman" w:hAnsi="Times New Roman" w:cs="Times New Roman"/>
          <w:sz w:val="24"/>
          <w:szCs w:val="24"/>
          <w:lang w:val="fr-BE"/>
        </w:rPr>
        <w:t>&lt; Deux catégories d’acteurs juridiques indissociables dans la pratique :</w:t>
      </w:r>
    </w:p>
    <w:p w14:paraId="474D4848" w14:textId="3D485374" w:rsidR="003B79CE" w:rsidRPr="003B79CE" w:rsidRDefault="003B79CE" w:rsidP="003B79CE">
      <w:pPr>
        <w:numPr>
          <w:ilvl w:val="0"/>
          <w:numId w:val="89"/>
        </w:numPr>
        <w:jc w:val="both"/>
        <w:rPr>
          <w:rFonts w:ascii="Times New Roman" w:hAnsi="Times New Roman" w:cs="Times New Roman"/>
          <w:sz w:val="24"/>
          <w:szCs w:val="24"/>
          <w:lang w:val="fr-BE"/>
        </w:rPr>
      </w:pPr>
      <w:proofErr w:type="spellStart"/>
      <w:r w:rsidRPr="003B79CE">
        <w:rPr>
          <w:rFonts w:ascii="Times New Roman" w:hAnsi="Times New Roman" w:cs="Times New Roman"/>
          <w:sz w:val="24"/>
          <w:szCs w:val="24"/>
          <w:lang w:val="fr-BE"/>
        </w:rPr>
        <w:t>Juris-lateurs</w:t>
      </w:r>
      <w:proofErr w:type="spellEnd"/>
      <w:r w:rsidRPr="003B79CE">
        <w:rPr>
          <w:rFonts w:ascii="Times New Roman" w:hAnsi="Times New Roman" w:cs="Times New Roman"/>
          <w:sz w:val="24"/>
          <w:szCs w:val="24"/>
          <w:lang w:val="fr-BE"/>
        </w:rPr>
        <w:t xml:space="preserve"> : créent principalement le droit… mais toujours sur la base d’un raisonnement préalable qui leur permet d’identifier la base juridique et les limites de leur pouvoir (cf. </w:t>
      </w:r>
      <w:r w:rsidR="00425DCB">
        <w:rPr>
          <w:rFonts w:ascii="Times New Roman" w:hAnsi="Times New Roman" w:cs="Times New Roman"/>
          <w:sz w:val="24"/>
          <w:szCs w:val="24"/>
          <w:lang w:val="fr-BE"/>
        </w:rPr>
        <w:t>deux autres théories</w:t>
      </w:r>
      <w:r w:rsidRPr="003B79CE">
        <w:rPr>
          <w:rFonts w:ascii="Times New Roman" w:hAnsi="Times New Roman" w:cs="Times New Roman"/>
          <w:sz w:val="24"/>
          <w:szCs w:val="24"/>
          <w:lang w:val="fr-BE"/>
        </w:rPr>
        <w:t>).</w:t>
      </w:r>
    </w:p>
    <w:p w14:paraId="7ADABEE1" w14:textId="77777777" w:rsidR="003B79CE" w:rsidRPr="003B79CE" w:rsidRDefault="003B79CE" w:rsidP="003B79CE">
      <w:pPr>
        <w:numPr>
          <w:ilvl w:val="0"/>
          <w:numId w:val="89"/>
        </w:numPr>
        <w:jc w:val="both"/>
        <w:rPr>
          <w:rFonts w:ascii="Times New Roman" w:hAnsi="Times New Roman" w:cs="Times New Roman"/>
          <w:sz w:val="24"/>
          <w:szCs w:val="24"/>
          <w:lang w:val="fr-BE"/>
        </w:rPr>
      </w:pPr>
      <w:proofErr w:type="spellStart"/>
      <w:r w:rsidRPr="003B79CE">
        <w:rPr>
          <w:rFonts w:ascii="Times New Roman" w:hAnsi="Times New Roman" w:cs="Times New Roman"/>
          <w:sz w:val="24"/>
          <w:szCs w:val="24"/>
          <w:lang w:val="fr-BE"/>
        </w:rPr>
        <w:t>Juris</w:t>
      </w:r>
      <w:proofErr w:type="spellEnd"/>
      <w:r w:rsidRPr="003B79CE">
        <w:rPr>
          <w:rFonts w:ascii="Times New Roman" w:hAnsi="Times New Roman" w:cs="Times New Roman"/>
          <w:sz w:val="24"/>
          <w:szCs w:val="24"/>
          <w:lang w:val="fr-BE"/>
        </w:rPr>
        <w:t>-dicteurs : identifient principalement le droit… mais, ce faisant, influencent l’état du droit.</w:t>
      </w:r>
    </w:p>
    <w:p w14:paraId="34D9BDF1" w14:textId="77777777" w:rsidR="003B79CE" w:rsidRPr="003B79CE" w:rsidRDefault="003B79CE" w:rsidP="003B79CE">
      <w:pPr>
        <w:jc w:val="both"/>
        <w:rPr>
          <w:rFonts w:ascii="Times New Roman" w:hAnsi="Times New Roman" w:cs="Times New Roman"/>
          <w:sz w:val="24"/>
          <w:szCs w:val="24"/>
          <w:lang w:val="fr-BE"/>
        </w:rPr>
      </w:pPr>
      <w:r w:rsidRPr="003B79CE">
        <w:rPr>
          <w:rFonts w:ascii="Times New Roman" w:hAnsi="Times New Roman" w:cs="Times New Roman"/>
          <w:sz w:val="24"/>
          <w:szCs w:val="24"/>
          <w:lang w:val="fr-BE"/>
        </w:rPr>
        <w:t xml:space="preserve">! Les </w:t>
      </w:r>
      <w:proofErr w:type="spellStart"/>
      <w:r w:rsidRPr="003B79CE">
        <w:rPr>
          <w:rFonts w:ascii="Times New Roman" w:hAnsi="Times New Roman" w:cs="Times New Roman"/>
          <w:sz w:val="24"/>
          <w:szCs w:val="24"/>
          <w:lang w:val="fr-BE"/>
        </w:rPr>
        <w:t>jurisdictors</w:t>
      </w:r>
      <w:proofErr w:type="spellEnd"/>
      <w:r w:rsidRPr="003B79CE">
        <w:rPr>
          <w:rFonts w:ascii="Times New Roman" w:hAnsi="Times New Roman" w:cs="Times New Roman"/>
          <w:sz w:val="24"/>
          <w:szCs w:val="24"/>
          <w:lang w:val="fr-BE"/>
        </w:rPr>
        <w:t xml:space="preserve"> = toute personne qui, à un moment donné, prétend identifier la norme juridique applicable à une question spécifique (juges, universitaires, politiciens, entreprises, citoyens, etc.).</w:t>
      </w:r>
    </w:p>
    <w:p w14:paraId="2058984D" w14:textId="1B3CBC8B" w:rsidR="003B79CE" w:rsidRPr="00425DCB" w:rsidRDefault="003B79CE" w:rsidP="00425DCB">
      <w:pPr>
        <w:pStyle w:val="Paragraphedeliste"/>
        <w:numPr>
          <w:ilvl w:val="0"/>
          <w:numId w:val="90"/>
        </w:numPr>
        <w:jc w:val="both"/>
        <w:rPr>
          <w:rFonts w:ascii="Times New Roman" w:hAnsi="Times New Roman" w:cs="Times New Roman"/>
          <w:sz w:val="24"/>
          <w:szCs w:val="24"/>
          <w:lang w:val="fr-BE"/>
        </w:rPr>
      </w:pPr>
      <w:r w:rsidRPr="00425DCB">
        <w:rPr>
          <w:rFonts w:ascii="Times New Roman" w:hAnsi="Times New Roman" w:cs="Times New Roman"/>
          <w:sz w:val="24"/>
          <w:szCs w:val="24"/>
          <w:lang w:val="fr-BE"/>
        </w:rPr>
        <w:t xml:space="preserve">Le droit est la photographie, prise à un moment donné, par un </w:t>
      </w:r>
      <w:proofErr w:type="spellStart"/>
      <w:r w:rsidRPr="00425DCB">
        <w:rPr>
          <w:rFonts w:ascii="Times New Roman" w:hAnsi="Times New Roman" w:cs="Times New Roman"/>
          <w:sz w:val="24"/>
          <w:szCs w:val="24"/>
          <w:lang w:val="fr-BE"/>
        </w:rPr>
        <w:t>jurisdictor</w:t>
      </w:r>
      <w:proofErr w:type="spellEnd"/>
      <w:r w:rsidRPr="00425DCB">
        <w:rPr>
          <w:rFonts w:ascii="Times New Roman" w:hAnsi="Times New Roman" w:cs="Times New Roman"/>
          <w:sz w:val="24"/>
          <w:szCs w:val="24"/>
          <w:lang w:val="fr-BE"/>
        </w:rPr>
        <w:t>.</w:t>
      </w:r>
    </w:p>
    <w:p w14:paraId="1D0E6EF0" w14:textId="77777777" w:rsidR="00425DCB" w:rsidRDefault="00425DCB" w:rsidP="00425DCB">
      <w:pPr>
        <w:pStyle w:val="Paragraphedeliste"/>
        <w:jc w:val="both"/>
        <w:rPr>
          <w:rFonts w:ascii="Times New Roman" w:hAnsi="Times New Roman" w:cs="Times New Roman"/>
          <w:sz w:val="24"/>
          <w:szCs w:val="24"/>
          <w:lang w:val="fr-BE"/>
        </w:rPr>
      </w:pPr>
    </w:p>
    <w:p w14:paraId="6DF7C1C2" w14:textId="77777777" w:rsidR="00425DCB" w:rsidRDefault="00425DCB" w:rsidP="00425DCB">
      <w:pPr>
        <w:pStyle w:val="Paragraphedeliste"/>
        <w:jc w:val="both"/>
        <w:rPr>
          <w:rFonts w:ascii="Times New Roman" w:hAnsi="Times New Roman" w:cs="Times New Roman"/>
          <w:sz w:val="24"/>
          <w:szCs w:val="24"/>
          <w:lang w:val="fr-BE"/>
        </w:rPr>
      </w:pPr>
      <w:r w:rsidRPr="00425DCB">
        <w:rPr>
          <w:rFonts w:ascii="Times New Roman" w:hAnsi="Times New Roman" w:cs="Times New Roman"/>
          <w:sz w:val="24"/>
          <w:szCs w:val="24"/>
          <w:lang w:val="fr-BE"/>
        </w:rPr>
        <w:t xml:space="preserve">Mais toutes les "photographies" des </w:t>
      </w:r>
      <w:proofErr w:type="spellStart"/>
      <w:r w:rsidRPr="00425DCB">
        <w:rPr>
          <w:rFonts w:ascii="Times New Roman" w:hAnsi="Times New Roman" w:cs="Times New Roman"/>
          <w:sz w:val="24"/>
          <w:szCs w:val="24"/>
          <w:lang w:val="fr-BE"/>
        </w:rPr>
        <w:t>jurisdictors</w:t>
      </w:r>
      <w:proofErr w:type="spellEnd"/>
      <w:r w:rsidRPr="00425DCB">
        <w:rPr>
          <w:rFonts w:ascii="Times New Roman" w:hAnsi="Times New Roman" w:cs="Times New Roman"/>
          <w:sz w:val="24"/>
          <w:szCs w:val="24"/>
          <w:lang w:val="fr-BE"/>
        </w:rPr>
        <w:t xml:space="preserve"> ne reçoivent pas la même crédibilité.</w:t>
      </w:r>
    </w:p>
    <w:p w14:paraId="73452FD3" w14:textId="77777777" w:rsidR="00425DCB" w:rsidRDefault="00425DCB" w:rsidP="00425DCB">
      <w:pPr>
        <w:pStyle w:val="Paragraphedeliste"/>
        <w:jc w:val="both"/>
        <w:rPr>
          <w:rFonts w:ascii="Times New Roman" w:hAnsi="Times New Roman" w:cs="Times New Roman"/>
          <w:sz w:val="24"/>
          <w:szCs w:val="24"/>
          <w:lang w:val="fr-BE"/>
        </w:rPr>
      </w:pPr>
    </w:p>
    <w:p w14:paraId="01D77BF9" w14:textId="54D10F4F" w:rsidR="003B79CE" w:rsidRDefault="003B79CE" w:rsidP="00425DCB">
      <w:pPr>
        <w:pStyle w:val="Paragraphedeliste"/>
        <w:jc w:val="both"/>
        <w:rPr>
          <w:rFonts w:ascii="Times New Roman" w:hAnsi="Times New Roman" w:cs="Times New Roman"/>
          <w:sz w:val="24"/>
          <w:szCs w:val="24"/>
          <w:lang w:val="fr-BE"/>
        </w:rPr>
      </w:pPr>
      <w:r w:rsidRPr="003B79CE">
        <w:rPr>
          <w:rFonts w:ascii="Times New Roman" w:hAnsi="Times New Roman" w:cs="Times New Roman"/>
          <w:sz w:val="24"/>
          <w:szCs w:val="24"/>
          <w:lang w:val="fr-BE"/>
        </w:rPr>
        <w:t>Ex. Un procès est comme un concours de photographie, et un jugement consiste à sélectionner la meilleure image, les juges étant les photographes officiels du système.</w:t>
      </w:r>
    </w:p>
    <w:p w14:paraId="0F459A94" w14:textId="77777777" w:rsidR="00425DCB" w:rsidRPr="003B79CE" w:rsidRDefault="00425DCB" w:rsidP="00425DCB">
      <w:pPr>
        <w:pStyle w:val="Paragraphedeliste"/>
        <w:jc w:val="both"/>
        <w:rPr>
          <w:rFonts w:ascii="Times New Roman" w:hAnsi="Times New Roman" w:cs="Times New Roman"/>
          <w:sz w:val="24"/>
          <w:szCs w:val="24"/>
          <w:lang w:val="fr-BE"/>
        </w:rPr>
      </w:pPr>
    </w:p>
    <w:p w14:paraId="10124E2E" w14:textId="77777777" w:rsidR="00425DCB" w:rsidRDefault="003B79CE" w:rsidP="00425DCB">
      <w:pPr>
        <w:pStyle w:val="Paragraphedeliste"/>
        <w:numPr>
          <w:ilvl w:val="0"/>
          <w:numId w:val="90"/>
        </w:numPr>
        <w:jc w:val="both"/>
        <w:rPr>
          <w:rFonts w:ascii="Times New Roman" w:hAnsi="Times New Roman" w:cs="Times New Roman"/>
          <w:sz w:val="24"/>
          <w:szCs w:val="24"/>
          <w:lang w:val="fr-BE"/>
        </w:rPr>
      </w:pPr>
      <w:r w:rsidRPr="00425DCB">
        <w:rPr>
          <w:rFonts w:ascii="Times New Roman" w:hAnsi="Times New Roman" w:cs="Times New Roman"/>
          <w:sz w:val="24"/>
          <w:szCs w:val="24"/>
          <w:lang w:val="fr-BE"/>
        </w:rPr>
        <w:t>Le contenu, la définition et la fonction du droit varient non seulement selon le temps, le lieu et les personnes, mais aussi selon chaque discours.</w:t>
      </w:r>
    </w:p>
    <w:p w14:paraId="2FE24027" w14:textId="77777777" w:rsidR="00425DCB" w:rsidRDefault="00425DCB" w:rsidP="00425DCB">
      <w:pPr>
        <w:pStyle w:val="Paragraphedeliste"/>
        <w:jc w:val="both"/>
        <w:rPr>
          <w:rFonts w:ascii="Times New Roman" w:hAnsi="Times New Roman" w:cs="Times New Roman"/>
          <w:sz w:val="24"/>
          <w:szCs w:val="24"/>
          <w:lang w:val="fr-BE"/>
        </w:rPr>
      </w:pPr>
    </w:p>
    <w:p w14:paraId="3370A7A8" w14:textId="50B6CE39" w:rsidR="003B79CE" w:rsidRPr="00425DCB" w:rsidRDefault="003B79CE" w:rsidP="00425DCB">
      <w:pPr>
        <w:pStyle w:val="Paragraphedeliste"/>
        <w:numPr>
          <w:ilvl w:val="0"/>
          <w:numId w:val="90"/>
        </w:numPr>
        <w:jc w:val="both"/>
        <w:rPr>
          <w:rFonts w:ascii="Times New Roman" w:hAnsi="Times New Roman" w:cs="Times New Roman"/>
          <w:sz w:val="24"/>
          <w:szCs w:val="24"/>
          <w:lang w:val="fr-BE"/>
        </w:rPr>
      </w:pPr>
      <w:r w:rsidRPr="00425DCB">
        <w:rPr>
          <w:rFonts w:ascii="Times New Roman" w:hAnsi="Times New Roman" w:cs="Times New Roman"/>
          <w:sz w:val="24"/>
          <w:szCs w:val="24"/>
          <w:lang w:val="fr-BE"/>
        </w:rPr>
        <w:t>La théorie juridique n’a pas pour but de comprendre et d’évaluer un discours juridique unique, mais de comprendre les raisons derrière ce discours et la manière dont les différents discours interagissent les uns avec les autres (DONC nous avons besoin de l’interdisciplinarité).</w:t>
      </w:r>
    </w:p>
    <w:p w14:paraId="27D5ADDB" w14:textId="77777777" w:rsidR="00275136" w:rsidRPr="00275136" w:rsidRDefault="00275136" w:rsidP="00275136">
      <w:pPr>
        <w:jc w:val="both"/>
        <w:rPr>
          <w:rFonts w:ascii="Times New Roman" w:hAnsi="Times New Roman" w:cs="Times New Roman"/>
          <w:sz w:val="24"/>
          <w:szCs w:val="24"/>
          <w:lang w:val="fr-BE"/>
        </w:rPr>
      </w:pPr>
    </w:p>
    <w:sectPr w:rsidR="00275136" w:rsidRPr="002751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1pt;height:11.1pt" o:bullet="t">
        <v:imagedata r:id="rId1" o:title="mso8760"/>
      </v:shape>
    </w:pict>
  </w:numPicBullet>
  <w:abstractNum w:abstractNumId="0" w15:restartNumberingAfterBreak="0">
    <w:nsid w:val="02897434"/>
    <w:multiLevelType w:val="hybridMultilevel"/>
    <w:tmpl w:val="27682B18"/>
    <w:lvl w:ilvl="0" w:tplc="65FCEA9C">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50D6A3E"/>
    <w:multiLevelType w:val="multilevel"/>
    <w:tmpl w:val="39025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F52F5"/>
    <w:multiLevelType w:val="multilevel"/>
    <w:tmpl w:val="AE76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72528"/>
    <w:multiLevelType w:val="multilevel"/>
    <w:tmpl w:val="320A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A341D7"/>
    <w:multiLevelType w:val="multilevel"/>
    <w:tmpl w:val="1EC6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05209"/>
    <w:multiLevelType w:val="hybridMultilevel"/>
    <w:tmpl w:val="38B037D4"/>
    <w:lvl w:ilvl="0" w:tplc="11D68538">
      <w:start w:val="1"/>
      <w:numFmt w:val="lowerRoman"/>
      <w:lvlText w:val="%1."/>
      <w:lvlJc w:val="right"/>
      <w:pPr>
        <w:ind w:left="720" w:hanging="360"/>
      </w:pPr>
      <w:rPr>
        <w:b/>
        <w:bCs/>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BDE7A44"/>
    <w:multiLevelType w:val="multilevel"/>
    <w:tmpl w:val="B0F2E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2A329A"/>
    <w:multiLevelType w:val="multilevel"/>
    <w:tmpl w:val="EACAD5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442D55"/>
    <w:multiLevelType w:val="multilevel"/>
    <w:tmpl w:val="933E2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1404C0"/>
    <w:multiLevelType w:val="hybridMultilevel"/>
    <w:tmpl w:val="431ABA50"/>
    <w:lvl w:ilvl="0" w:tplc="080C0007">
      <w:start w:val="1"/>
      <w:numFmt w:val="bullet"/>
      <w:lvlText w:val=""/>
      <w:lvlPicBulletId w:val="0"/>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0" w15:restartNumberingAfterBreak="0">
    <w:nsid w:val="12626DD3"/>
    <w:multiLevelType w:val="multilevel"/>
    <w:tmpl w:val="1CF68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937DB2"/>
    <w:multiLevelType w:val="hybridMultilevel"/>
    <w:tmpl w:val="3BC66BD2"/>
    <w:lvl w:ilvl="0" w:tplc="F564BE7C">
      <w:start w:val="1"/>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7AC6399"/>
    <w:multiLevelType w:val="hybridMultilevel"/>
    <w:tmpl w:val="67269B9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A916651"/>
    <w:multiLevelType w:val="hybridMultilevel"/>
    <w:tmpl w:val="1C484C0A"/>
    <w:lvl w:ilvl="0" w:tplc="E3CEE516">
      <w:start w:val="1"/>
      <w:numFmt w:val="upperRoman"/>
      <w:lvlText w:val="%1."/>
      <w:lvlJc w:val="left"/>
      <w:pPr>
        <w:ind w:left="1080" w:hanging="72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1B1403C8"/>
    <w:multiLevelType w:val="hybridMultilevel"/>
    <w:tmpl w:val="81C4BEC6"/>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1C5D62EA"/>
    <w:multiLevelType w:val="hybridMultilevel"/>
    <w:tmpl w:val="FC2E02CC"/>
    <w:lvl w:ilvl="0" w:tplc="51326354">
      <w:start w:val="3"/>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D4D452C"/>
    <w:multiLevelType w:val="hybridMultilevel"/>
    <w:tmpl w:val="D61EF9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E7074B5"/>
    <w:multiLevelType w:val="multilevel"/>
    <w:tmpl w:val="4138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8848F1"/>
    <w:multiLevelType w:val="multilevel"/>
    <w:tmpl w:val="1E88BDCA"/>
    <w:lvl w:ilvl="0">
      <w:start w:val="1"/>
      <w:numFmt w:val="bullet"/>
      <w:lvlText w:val=""/>
      <w:lvlJc w:val="left"/>
      <w:pPr>
        <w:tabs>
          <w:tab w:val="num" w:pos="720"/>
        </w:tabs>
        <w:ind w:left="720" w:hanging="360"/>
      </w:pPr>
      <w:rPr>
        <w:rFonts w:ascii="Symbol" w:hAnsi="Symbol" w:hint="default"/>
        <w:sz w:val="20"/>
      </w:rPr>
    </w:lvl>
    <w:lvl w:ilvl="1">
      <w:start w:val="3"/>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925C44"/>
    <w:multiLevelType w:val="hybridMultilevel"/>
    <w:tmpl w:val="A970DBC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21FF7193"/>
    <w:multiLevelType w:val="hybridMultilevel"/>
    <w:tmpl w:val="18640FB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222116B9"/>
    <w:multiLevelType w:val="multilevel"/>
    <w:tmpl w:val="DE505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713B16"/>
    <w:multiLevelType w:val="multilevel"/>
    <w:tmpl w:val="0A6C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BF6626"/>
    <w:multiLevelType w:val="multilevel"/>
    <w:tmpl w:val="2F14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F579A6"/>
    <w:multiLevelType w:val="multilevel"/>
    <w:tmpl w:val="6BD4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5572E4"/>
    <w:multiLevelType w:val="hybridMultilevel"/>
    <w:tmpl w:val="B72A7964"/>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26850925"/>
    <w:multiLevelType w:val="hybridMultilevel"/>
    <w:tmpl w:val="EA42747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269F6655"/>
    <w:multiLevelType w:val="hybridMultilevel"/>
    <w:tmpl w:val="3560114C"/>
    <w:lvl w:ilvl="0" w:tplc="17DC9D50">
      <w:start w:val="1"/>
      <w:numFmt w:val="upperRoman"/>
      <w:lvlText w:val="%1."/>
      <w:lvlJc w:val="right"/>
      <w:pPr>
        <w:ind w:left="720" w:hanging="360"/>
      </w:pPr>
      <w:rPr>
        <w:b/>
        <w:bCs/>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27A51325"/>
    <w:multiLevelType w:val="hybridMultilevel"/>
    <w:tmpl w:val="D2EE6C6E"/>
    <w:lvl w:ilvl="0" w:tplc="9BF213B8">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27F23A93"/>
    <w:multiLevelType w:val="hybridMultilevel"/>
    <w:tmpl w:val="905A72C0"/>
    <w:lvl w:ilvl="0" w:tplc="B4A4884E">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28236E16"/>
    <w:multiLevelType w:val="multilevel"/>
    <w:tmpl w:val="3E849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86C7DD5"/>
    <w:multiLevelType w:val="multilevel"/>
    <w:tmpl w:val="74F43E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87D0B26"/>
    <w:multiLevelType w:val="multilevel"/>
    <w:tmpl w:val="A15A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8DC4AB1"/>
    <w:multiLevelType w:val="multilevel"/>
    <w:tmpl w:val="68F0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B337D1E"/>
    <w:multiLevelType w:val="multilevel"/>
    <w:tmpl w:val="6768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B9C4111"/>
    <w:multiLevelType w:val="multilevel"/>
    <w:tmpl w:val="CC36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BFF0E6D"/>
    <w:multiLevelType w:val="multilevel"/>
    <w:tmpl w:val="43545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C1903E0"/>
    <w:multiLevelType w:val="multilevel"/>
    <w:tmpl w:val="D5DCE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F00535D"/>
    <w:multiLevelType w:val="multilevel"/>
    <w:tmpl w:val="DABAA42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F713188"/>
    <w:multiLevelType w:val="multilevel"/>
    <w:tmpl w:val="F764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0BF4053"/>
    <w:multiLevelType w:val="hybridMultilevel"/>
    <w:tmpl w:val="A616369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316A7D5C"/>
    <w:multiLevelType w:val="multilevel"/>
    <w:tmpl w:val="1CF8C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4FB3766"/>
    <w:multiLevelType w:val="multilevel"/>
    <w:tmpl w:val="23B6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51D4A25"/>
    <w:multiLevelType w:val="hybridMultilevel"/>
    <w:tmpl w:val="75689C58"/>
    <w:lvl w:ilvl="0" w:tplc="E0DAB61A">
      <w:start w:val="2"/>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35EB25DF"/>
    <w:multiLevelType w:val="multilevel"/>
    <w:tmpl w:val="155CB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61F7DBD"/>
    <w:multiLevelType w:val="multilevel"/>
    <w:tmpl w:val="3000E2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84021A0"/>
    <w:multiLevelType w:val="multilevel"/>
    <w:tmpl w:val="58C2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A7553F4"/>
    <w:multiLevelType w:val="hybridMultilevel"/>
    <w:tmpl w:val="1084F866"/>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8" w15:restartNumberingAfterBreak="0">
    <w:nsid w:val="3B695EF5"/>
    <w:multiLevelType w:val="multilevel"/>
    <w:tmpl w:val="73EA403C"/>
    <w:lvl w:ilvl="0">
      <w:start w:val="2"/>
      <w:numFmt w:val="bullet"/>
      <w:lvlText w:val="-"/>
      <w:lvlJc w:val="left"/>
      <w:pPr>
        <w:tabs>
          <w:tab w:val="num" w:pos="720"/>
        </w:tabs>
        <w:ind w:left="720" w:hanging="360"/>
      </w:pPr>
      <w:rPr>
        <w:rFonts w:ascii="Times New Roman" w:eastAsiaTheme="minorEastAsia"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C2E78F8"/>
    <w:multiLevelType w:val="multilevel"/>
    <w:tmpl w:val="0E121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D2916CD"/>
    <w:multiLevelType w:val="multilevel"/>
    <w:tmpl w:val="E5A6A9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1052A10"/>
    <w:multiLevelType w:val="multilevel"/>
    <w:tmpl w:val="A6C2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1A52BC4"/>
    <w:multiLevelType w:val="hybridMultilevel"/>
    <w:tmpl w:val="8B805128"/>
    <w:lvl w:ilvl="0" w:tplc="080C001B">
      <w:start w:val="1"/>
      <w:numFmt w:val="low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3" w15:restartNumberingAfterBreak="0">
    <w:nsid w:val="443F76E5"/>
    <w:multiLevelType w:val="multilevel"/>
    <w:tmpl w:val="20D8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601457B"/>
    <w:multiLevelType w:val="multilevel"/>
    <w:tmpl w:val="769E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61E259E"/>
    <w:multiLevelType w:val="multilevel"/>
    <w:tmpl w:val="9AEE3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92B3D3D"/>
    <w:multiLevelType w:val="multilevel"/>
    <w:tmpl w:val="2E22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A597050"/>
    <w:multiLevelType w:val="hybridMultilevel"/>
    <w:tmpl w:val="B494FFE0"/>
    <w:lvl w:ilvl="0" w:tplc="DCDA101E">
      <w:start w:val="1"/>
      <w:numFmt w:val="bullet"/>
      <w:lvlText w:val="-"/>
      <w:lvlJc w:val="left"/>
      <w:pPr>
        <w:ind w:left="420" w:hanging="360"/>
      </w:pPr>
      <w:rPr>
        <w:rFonts w:ascii="Times New Roman" w:eastAsiaTheme="minorHAnsi" w:hAnsi="Times New Roman"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58" w15:restartNumberingAfterBreak="0">
    <w:nsid w:val="4B747845"/>
    <w:multiLevelType w:val="multilevel"/>
    <w:tmpl w:val="8276675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B9D0C6D"/>
    <w:multiLevelType w:val="hybridMultilevel"/>
    <w:tmpl w:val="0B3093D2"/>
    <w:lvl w:ilvl="0" w:tplc="66BA4D0A">
      <w:start w:val="1"/>
      <w:numFmt w:val="upperRoman"/>
      <w:lvlText w:val="%1."/>
      <w:lvlJc w:val="left"/>
      <w:pPr>
        <w:ind w:left="1080" w:hanging="720"/>
      </w:pPr>
      <w:rPr>
        <w:rFonts w:hint="default"/>
        <w:b/>
        <w:bCs/>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0" w15:restartNumberingAfterBreak="0">
    <w:nsid w:val="4C075E40"/>
    <w:multiLevelType w:val="hybridMultilevel"/>
    <w:tmpl w:val="83364A12"/>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1" w15:restartNumberingAfterBreak="0">
    <w:nsid w:val="4D4D5957"/>
    <w:multiLevelType w:val="multilevel"/>
    <w:tmpl w:val="6936D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E3758F6"/>
    <w:multiLevelType w:val="hybridMultilevel"/>
    <w:tmpl w:val="0BCCD3D2"/>
    <w:lvl w:ilvl="0" w:tplc="E7B812B4">
      <w:start w:val="2"/>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4E3E6BA5"/>
    <w:multiLevelType w:val="multilevel"/>
    <w:tmpl w:val="C1042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0064CD6"/>
    <w:multiLevelType w:val="hybridMultilevel"/>
    <w:tmpl w:val="C3344DAE"/>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5" w15:restartNumberingAfterBreak="0">
    <w:nsid w:val="50B9007C"/>
    <w:multiLevelType w:val="multilevel"/>
    <w:tmpl w:val="A30215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0BE3D15"/>
    <w:multiLevelType w:val="hybridMultilevel"/>
    <w:tmpl w:val="89F03B2A"/>
    <w:lvl w:ilvl="0" w:tplc="080C001B">
      <w:start w:val="1"/>
      <w:numFmt w:val="low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7" w15:restartNumberingAfterBreak="0">
    <w:nsid w:val="52B35A4B"/>
    <w:multiLevelType w:val="multilevel"/>
    <w:tmpl w:val="5E96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2DF702A"/>
    <w:multiLevelType w:val="multilevel"/>
    <w:tmpl w:val="AD0AE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65242EA"/>
    <w:multiLevelType w:val="hybridMultilevel"/>
    <w:tmpl w:val="8D66F170"/>
    <w:lvl w:ilvl="0" w:tplc="080C0007">
      <w:start w:val="1"/>
      <w:numFmt w:val="bullet"/>
      <w:lvlText w:val=""/>
      <w:lvlPicBulletId w:val="0"/>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15:restartNumberingAfterBreak="0">
    <w:nsid w:val="57842C49"/>
    <w:multiLevelType w:val="multilevel"/>
    <w:tmpl w:val="D27C6BD6"/>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lowerRoman"/>
      <w:lvlText w:val="(%3)"/>
      <w:lvlJc w:val="left"/>
      <w:pPr>
        <w:ind w:left="2520" w:hanging="720"/>
      </w:pPr>
      <w:rPr>
        <w:rFonts w:hint="default"/>
      </w:rPr>
    </w:lvl>
    <w:lvl w:ilvl="3">
      <w:start w:val="1"/>
      <w:numFmt w:val="bullet"/>
      <w:lvlText w:val=""/>
      <w:lvlJc w:val="left"/>
      <w:pPr>
        <w:ind w:left="2880" w:hanging="360"/>
      </w:pPr>
      <w:rPr>
        <w:rFonts w:ascii="Wingdings" w:eastAsiaTheme="minorHAnsi" w:hAnsi="Wingdings"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7EC2FEC"/>
    <w:multiLevelType w:val="multilevel"/>
    <w:tmpl w:val="5B426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7FC2639"/>
    <w:multiLevelType w:val="multilevel"/>
    <w:tmpl w:val="02666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BF749A1"/>
    <w:multiLevelType w:val="multilevel"/>
    <w:tmpl w:val="BED8EF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C88223C"/>
    <w:multiLevelType w:val="multilevel"/>
    <w:tmpl w:val="46466DC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D0316BC"/>
    <w:multiLevelType w:val="multilevel"/>
    <w:tmpl w:val="C228FE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F1612CA"/>
    <w:multiLevelType w:val="hybridMultilevel"/>
    <w:tmpl w:val="979E0746"/>
    <w:lvl w:ilvl="0" w:tplc="86420D10">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7" w15:restartNumberingAfterBreak="0">
    <w:nsid w:val="62830547"/>
    <w:multiLevelType w:val="multilevel"/>
    <w:tmpl w:val="5264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28A1AED"/>
    <w:multiLevelType w:val="multilevel"/>
    <w:tmpl w:val="529216B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2A93040"/>
    <w:multiLevelType w:val="hybridMultilevel"/>
    <w:tmpl w:val="AE0ECFDA"/>
    <w:lvl w:ilvl="0" w:tplc="080C0007">
      <w:start w:val="1"/>
      <w:numFmt w:val="bullet"/>
      <w:lvlText w:val=""/>
      <w:lvlPicBulletId w:val="0"/>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80" w15:restartNumberingAfterBreak="0">
    <w:nsid w:val="63340654"/>
    <w:multiLevelType w:val="hybridMultilevel"/>
    <w:tmpl w:val="9F0E7196"/>
    <w:lvl w:ilvl="0" w:tplc="62BC4852">
      <w:start w:val="1"/>
      <w:numFmt w:val="upperLetter"/>
      <w:lvlText w:val="%1."/>
      <w:lvlJc w:val="left"/>
      <w:pPr>
        <w:ind w:left="720" w:hanging="360"/>
      </w:pPr>
      <w:rPr>
        <w:rFonts w:hint="default"/>
        <w:b/>
        <w:bCs/>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1" w15:restartNumberingAfterBreak="0">
    <w:nsid w:val="63F8006C"/>
    <w:multiLevelType w:val="hybridMultilevel"/>
    <w:tmpl w:val="DD3CEAAC"/>
    <w:lvl w:ilvl="0" w:tplc="080C0007">
      <w:start w:val="1"/>
      <w:numFmt w:val="bullet"/>
      <w:lvlText w:val=""/>
      <w:lvlPicBulletId w:val="0"/>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82" w15:restartNumberingAfterBreak="0">
    <w:nsid w:val="66AF1F57"/>
    <w:multiLevelType w:val="multilevel"/>
    <w:tmpl w:val="E990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0D20474"/>
    <w:multiLevelType w:val="hybridMultilevel"/>
    <w:tmpl w:val="F4700C42"/>
    <w:lvl w:ilvl="0" w:tplc="9E025212">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4" w15:restartNumberingAfterBreak="0">
    <w:nsid w:val="72D94AAD"/>
    <w:multiLevelType w:val="multilevel"/>
    <w:tmpl w:val="19C8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39432CA"/>
    <w:multiLevelType w:val="hybridMultilevel"/>
    <w:tmpl w:val="528645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6" w15:restartNumberingAfterBreak="0">
    <w:nsid w:val="73EF6622"/>
    <w:multiLevelType w:val="multilevel"/>
    <w:tmpl w:val="DC48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3FA14A9"/>
    <w:multiLevelType w:val="multilevel"/>
    <w:tmpl w:val="9746C0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502193D"/>
    <w:multiLevelType w:val="multilevel"/>
    <w:tmpl w:val="F0664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7FB326D"/>
    <w:multiLevelType w:val="hybridMultilevel"/>
    <w:tmpl w:val="9EB89FAC"/>
    <w:lvl w:ilvl="0" w:tplc="00C84C46">
      <w:start w:val="1"/>
      <w:numFmt w:val="upperLetter"/>
      <w:lvlText w:val="%1."/>
      <w:lvlJc w:val="left"/>
      <w:pPr>
        <w:ind w:left="720" w:hanging="360"/>
      </w:pPr>
      <w:rPr>
        <w:rFonts w:hint="default"/>
        <w:b/>
        <w:bCs/>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0" w15:restartNumberingAfterBreak="0">
    <w:nsid w:val="7E9F5B17"/>
    <w:multiLevelType w:val="multilevel"/>
    <w:tmpl w:val="AB381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F966D1C"/>
    <w:multiLevelType w:val="hybridMultilevel"/>
    <w:tmpl w:val="8A44C002"/>
    <w:lvl w:ilvl="0" w:tplc="AC6A10E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657534412">
    <w:abstractNumId w:val="17"/>
  </w:num>
  <w:num w:numId="2" w16cid:durableId="925309965">
    <w:abstractNumId w:val="30"/>
  </w:num>
  <w:num w:numId="3" w16cid:durableId="1827623470">
    <w:abstractNumId w:val="87"/>
  </w:num>
  <w:num w:numId="4" w16cid:durableId="1134102366">
    <w:abstractNumId w:val="88"/>
  </w:num>
  <w:num w:numId="5" w16cid:durableId="2058505235">
    <w:abstractNumId w:val="72"/>
  </w:num>
  <w:num w:numId="6" w16cid:durableId="2079396576">
    <w:abstractNumId w:val="32"/>
  </w:num>
  <w:num w:numId="7" w16cid:durableId="1272662651">
    <w:abstractNumId w:val="20"/>
  </w:num>
  <w:num w:numId="8" w16cid:durableId="1584340874">
    <w:abstractNumId w:val="89"/>
  </w:num>
  <w:num w:numId="9" w16cid:durableId="618952924">
    <w:abstractNumId w:val="22"/>
  </w:num>
  <w:num w:numId="10" w16cid:durableId="1441880274">
    <w:abstractNumId w:val="86"/>
  </w:num>
  <w:num w:numId="11" w16cid:durableId="841354598">
    <w:abstractNumId w:val="34"/>
  </w:num>
  <w:num w:numId="12" w16cid:durableId="1867790602">
    <w:abstractNumId w:val="81"/>
  </w:num>
  <w:num w:numId="13" w16cid:durableId="102312495">
    <w:abstractNumId w:val="9"/>
  </w:num>
  <w:num w:numId="14" w16cid:durableId="359747483">
    <w:abstractNumId w:val="15"/>
  </w:num>
  <w:num w:numId="15" w16cid:durableId="945498880">
    <w:abstractNumId w:val="79"/>
  </w:num>
  <w:num w:numId="16" w16cid:durableId="48766939">
    <w:abstractNumId w:val="37"/>
  </w:num>
  <w:num w:numId="17" w16cid:durableId="374357960">
    <w:abstractNumId w:val="75"/>
  </w:num>
  <w:num w:numId="18" w16cid:durableId="499394781">
    <w:abstractNumId w:val="6"/>
  </w:num>
  <w:num w:numId="19" w16cid:durableId="1582717504">
    <w:abstractNumId w:val="74"/>
  </w:num>
  <w:num w:numId="20" w16cid:durableId="687365923">
    <w:abstractNumId w:val="35"/>
  </w:num>
  <w:num w:numId="21" w16cid:durableId="949357059">
    <w:abstractNumId w:val="4"/>
  </w:num>
  <w:num w:numId="22" w16cid:durableId="386295416">
    <w:abstractNumId w:val="54"/>
  </w:num>
  <w:num w:numId="23" w16cid:durableId="399835837">
    <w:abstractNumId w:val="56"/>
  </w:num>
  <w:num w:numId="24" w16cid:durableId="447698183">
    <w:abstractNumId w:val="38"/>
  </w:num>
  <w:num w:numId="25" w16cid:durableId="222716935">
    <w:abstractNumId w:val="36"/>
  </w:num>
  <w:num w:numId="26" w16cid:durableId="1247112333">
    <w:abstractNumId w:val="46"/>
  </w:num>
  <w:num w:numId="27" w16cid:durableId="2043819483">
    <w:abstractNumId w:val="42"/>
  </w:num>
  <w:num w:numId="28" w16cid:durableId="979110465">
    <w:abstractNumId w:val="65"/>
  </w:num>
  <w:num w:numId="29" w16cid:durableId="661547254">
    <w:abstractNumId w:val="85"/>
  </w:num>
  <w:num w:numId="30" w16cid:durableId="192575329">
    <w:abstractNumId w:val="59"/>
  </w:num>
  <w:num w:numId="31" w16cid:durableId="940184812">
    <w:abstractNumId w:val="91"/>
  </w:num>
  <w:num w:numId="32" w16cid:durableId="32195045">
    <w:abstractNumId w:val="16"/>
  </w:num>
  <w:num w:numId="33" w16cid:durableId="1377970921">
    <w:abstractNumId w:val="11"/>
  </w:num>
  <w:num w:numId="34" w16cid:durableId="970667843">
    <w:abstractNumId w:val="0"/>
  </w:num>
  <w:num w:numId="35" w16cid:durableId="1894611070">
    <w:abstractNumId w:val="60"/>
  </w:num>
  <w:num w:numId="36" w16cid:durableId="149636026">
    <w:abstractNumId w:val="57"/>
  </w:num>
  <w:num w:numId="37" w16cid:durableId="795292152">
    <w:abstractNumId w:val="26"/>
  </w:num>
  <w:num w:numId="38" w16cid:durableId="196819716">
    <w:abstractNumId w:val="40"/>
  </w:num>
  <w:num w:numId="39" w16cid:durableId="1943800032">
    <w:abstractNumId w:val="67"/>
  </w:num>
  <w:num w:numId="40" w16cid:durableId="85419092">
    <w:abstractNumId w:val="55"/>
  </w:num>
  <w:num w:numId="41" w16cid:durableId="1456176588">
    <w:abstractNumId w:val="45"/>
  </w:num>
  <w:num w:numId="42" w16cid:durableId="133761169">
    <w:abstractNumId w:val="49"/>
  </w:num>
  <w:num w:numId="43" w16cid:durableId="1425759543">
    <w:abstractNumId w:val="73"/>
  </w:num>
  <w:num w:numId="44" w16cid:durableId="952631720">
    <w:abstractNumId w:val="68"/>
  </w:num>
  <w:num w:numId="45" w16cid:durableId="1989898078">
    <w:abstractNumId w:val="68"/>
    <w:lvlOverride w:ilvl="2">
      <w:lvl w:ilvl="2">
        <w:numFmt w:val="bullet"/>
        <w:lvlText w:val=""/>
        <w:lvlJc w:val="left"/>
        <w:pPr>
          <w:tabs>
            <w:tab w:val="num" w:pos="2160"/>
          </w:tabs>
          <w:ind w:left="2160" w:hanging="360"/>
        </w:pPr>
        <w:rPr>
          <w:rFonts w:ascii="Wingdings" w:hAnsi="Wingdings" w:hint="default"/>
          <w:sz w:val="20"/>
        </w:rPr>
      </w:lvl>
    </w:lvlOverride>
  </w:num>
  <w:num w:numId="46" w16cid:durableId="1013802636">
    <w:abstractNumId w:val="44"/>
  </w:num>
  <w:num w:numId="47" w16cid:durableId="402721392">
    <w:abstractNumId w:val="82"/>
  </w:num>
  <w:num w:numId="48" w16cid:durableId="2123376612">
    <w:abstractNumId w:val="10"/>
  </w:num>
  <w:num w:numId="49" w16cid:durableId="689918540">
    <w:abstractNumId w:val="2"/>
  </w:num>
  <w:num w:numId="50" w16cid:durableId="2045862486">
    <w:abstractNumId w:val="90"/>
  </w:num>
  <w:num w:numId="51" w16cid:durableId="172455386">
    <w:abstractNumId w:val="70"/>
  </w:num>
  <w:num w:numId="52" w16cid:durableId="765686308">
    <w:abstractNumId w:val="77"/>
  </w:num>
  <w:num w:numId="53" w16cid:durableId="1191256710">
    <w:abstractNumId w:val="31"/>
  </w:num>
  <w:num w:numId="54" w16cid:durableId="2106263837">
    <w:abstractNumId w:val="39"/>
  </w:num>
  <w:num w:numId="55" w16cid:durableId="1082600832">
    <w:abstractNumId w:val="51"/>
  </w:num>
  <w:num w:numId="56" w16cid:durableId="857234445">
    <w:abstractNumId w:val="53"/>
  </w:num>
  <w:num w:numId="57" w16cid:durableId="1389260629">
    <w:abstractNumId w:val="78"/>
  </w:num>
  <w:num w:numId="58" w16cid:durableId="102002375">
    <w:abstractNumId w:val="61"/>
  </w:num>
  <w:num w:numId="59" w16cid:durableId="529030334">
    <w:abstractNumId w:val="24"/>
  </w:num>
  <w:num w:numId="60" w16cid:durableId="374237648">
    <w:abstractNumId w:val="12"/>
  </w:num>
  <w:num w:numId="61" w16cid:durableId="1653488203">
    <w:abstractNumId w:val="41"/>
  </w:num>
  <w:num w:numId="62" w16cid:durableId="1407144274">
    <w:abstractNumId w:val="1"/>
  </w:num>
  <w:num w:numId="63" w16cid:durableId="1791893927">
    <w:abstractNumId w:val="84"/>
  </w:num>
  <w:num w:numId="64" w16cid:durableId="1062748691">
    <w:abstractNumId w:val="50"/>
  </w:num>
  <w:num w:numId="65" w16cid:durableId="1153836981">
    <w:abstractNumId w:val="18"/>
  </w:num>
  <w:num w:numId="66" w16cid:durableId="1030490435">
    <w:abstractNumId w:val="71"/>
  </w:num>
  <w:num w:numId="67" w16cid:durableId="1631130488">
    <w:abstractNumId w:val="3"/>
  </w:num>
  <w:num w:numId="68" w16cid:durableId="28798381">
    <w:abstractNumId w:val="7"/>
  </w:num>
  <w:num w:numId="69" w16cid:durableId="336271393">
    <w:abstractNumId w:val="28"/>
  </w:num>
  <w:num w:numId="70" w16cid:durableId="1902667898">
    <w:abstractNumId w:val="80"/>
  </w:num>
  <w:num w:numId="71" w16cid:durableId="153767317">
    <w:abstractNumId w:val="14"/>
  </w:num>
  <w:num w:numId="72" w16cid:durableId="1245839664">
    <w:abstractNumId w:val="47"/>
  </w:num>
  <w:num w:numId="73" w16cid:durableId="2051808109">
    <w:abstractNumId w:val="83"/>
  </w:num>
  <w:num w:numId="74" w16cid:durableId="865017928">
    <w:abstractNumId w:val="25"/>
  </w:num>
  <w:num w:numId="75" w16cid:durableId="1083604510">
    <w:abstractNumId w:val="27"/>
  </w:num>
  <w:num w:numId="76" w16cid:durableId="1328751712">
    <w:abstractNumId w:val="19"/>
  </w:num>
  <w:num w:numId="77" w16cid:durableId="1367634423">
    <w:abstractNumId w:val="64"/>
  </w:num>
  <w:num w:numId="78" w16cid:durableId="454635913">
    <w:abstractNumId w:val="5"/>
  </w:num>
  <w:num w:numId="79" w16cid:durableId="1129006907">
    <w:abstractNumId w:val="43"/>
  </w:num>
  <w:num w:numId="80" w16cid:durableId="2003504784">
    <w:abstractNumId w:val="29"/>
  </w:num>
  <w:num w:numId="81" w16cid:durableId="1049379949">
    <w:abstractNumId w:val="76"/>
  </w:num>
  <w:num w:numId="82" w16cid:durableId="663121818">
    <w:abstractNumId w:val="52"/>
  </w:num>
  <w:num w:numId="83" w16cid:durableId="593712986">
    <w:abstractNumId w:val="66"/>
  </w:num>
  <w:num w:numId="84" w16cid:durableId="2145003489">
    <w:abstractNumId w:val="63"/>
  </w:num>
  <w:num w:numId="85" w16cid:durableId="54858867">
    <w:abstractNumId w:val="8"/>
  </w:num>
  <w:num w:numId="86" w16cid:durableId="1400513405">
    <w:abstractNumId w:val="33"/>
  </w:num>
  <w:num w:numId="87" w16cid:durableId="311447791">
    <w:abstractNumId w:val="48"/>
  </w:num>
  <w:num w:numId="88" w16cid:durableId="776952071">
    <w:abstractNumId w:val="23"/>
  </w:num>
  <w:num w:numId="89" w16cid:durableId="1051807145">
    <w:abstractNumId w:val="21"/>
  </w:num>
  <w:num w:numId="90" w16cid:durableId="1780249130">
    <w:abstractNumId w:val="62"/>
  </w:num>
  <w:num w:numId="91" w16cid:durableId="847870319">
    <w:abstractNumId w:val="13"/>
  </w:num>
  <w:num w:numId="92" w16cid:durableId="1465269815">
    <w:abstractNumId w:val="58"/>
  </w:num>
  <w:num w:numId="93" w16cid:durableId="544022108">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750"/>
    <w:rsid w:val="0005613F"/>
    <w:rsid w:val="000736CC"/>
    <w:rsid w:val="000C32D0"/>
    <w:rsid w:val="000E08C8"/>
    <w:rsid w:val="001301BE"/>
    <w:rsid w:val="00152422"/>
    <w:rsid w:val="00187E8C"/>
    <w:rsid w:val="001925E7"/>
    <w:rsid w:val="001C24BA"/>
    <w:rsid w:val="001F3720"/>
    <w:rsid w:val="002264B7"/>
    <w:rsid w:val="00275136"/>
    <w:rsid w:val="00275F1A"/>
    <w:rsid w:val="002D646C"/>
    <w:rsid w:val="00340644"/>
    <w:rsid w:val="003B79CE"/>
    <w:rsid w:val="003F02A4"/>
    <w:rsid w:val="003F4B14"/>
    <w:rsid w:val="00425DCB"/>
    <w:rsid w:val="00472F21"/>
    <w:rsid w:val="00582FC9"/>
    <w:rsid w:val="005F236D"/>
    <w:rsid w:val="00672F5D"/>
    <w:rsid w:val="0069354B"/>
    <w:rsid w:val="006C46E5"/>
    <w:rsid w:val="006F2672"/>
    <w:rsid w:val="00785F93"/>
    <w:rsid w:val="00793F39"/>
    <w:rsid w:val="00796223"/>
    <w:rsid w:val="00890630"/>
    <w:rsid w:val="008E5443"/>
    <w:rsid w:val="008F35A1"/>
    <w:rsid w:val="00924DAE"/>
    <w:rsid w:val="00951DCA"/>
    <w:rsid w:val="00981A42"/>
    <w:rsid w:val="0099238E"/>
    <w:rsid w:val="00A1294C"/>
    <w:rsid w:val="00B31486"/>
    <w:rsid w:val="00B323A7"/>
    <w:rsid w:val="00B73DA2"/>
    <w:rsid w:val="00B76332"/>
    <w:rsid w:val="00B9013F"/>
    <w:rsid w:val="00B92BA3"/>
    <w:rsid w:val="00BA574F"/>
    <w:rsid w:val="00BC720E"/>
    <w:rsid w:val="00C15750"/>
    <w:rsid w:val="00C31519"/>
    <w:rsid w:val="00CA48A6"/>
    <w:rsid w:val="00CB2830"/>
    <w:rsid w:val="00CF5B1D"/>
    <w:rsid w:val="00D0786B"/>
    <w:rsid w:val="00D44DAB"/>
    <w:rsid w:val="00D630E0"/>
    <w:rsid w:val="00DC4227"/>
    <w:rsid w:val="00E217E7"/>
    <w:rsid w:val="00E2573C"/>
    <w:rsid w:val="00F03F25"/>
    <w:rsid w:val="00F16F93"/>
    <w:rsid w:val="00F64A40"/>
    <w:rsid w:val="00F816A3"/>
    <w:rsid w:val="00FB590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6F6B7"/>
  <w15:chartTrackingRefBased/>
  <w15:docId w15:val="{F38EBA83-4D5D-41F1-AE89-16095E83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itre1">
    <w:name w:val="heading 1"/>
    <w:basedOn w:val="Normal"/>
    <w:next w:val="Normal"/>
    <w:link w:val="Titre1Car"/>
    <w:uiPriority w:val="9"/>
    <w:qFormat/>
    <w:rsid w:val="00C157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157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1575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1575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1575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1575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1575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1575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1575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15750"/>
    <w:rPr>
      <w:rFonts w:asciiTheme="majorHAnsi" w:eastAsiaTheme="majorEastAsia" w:hAnsiTheme="majorHAnsi" w:cstheme="majorBidi"/>
      <w:color w:val="0F4761" w:themeColor="accent1" w:themeShade="BF"/>
      <w:sz w:val="40"/>
      <w:szCs w:val="40"/>
      <w:lang w:val="en-GB"/>
    </w:rPr>
  </w:style>
  <w:style w:type="character" w:customStyle="1" w:styleId="Titre2Car">
    <w:name w:val="Titre 2 Car"/>
    <w:basedOn w:val="Policepardfaut"/>
    <w:link w:val="Titre2"/>
    <w:uiPriority w:val="9"/>
    <w:semiHidden/>
    <w:rsid w:val="00C15750"/>
    <w:rPr>
      <w:rFonts w:asciiTheme="majorHAnsi" w:eastAsiaTheme="majorEastAsia" w:hAnsiTheme="majorHAnsi" w:cstheme="majorBidi"/>
      <w:color w:val="0F4761" w:themeColor="accent1" w:themeShade="BF"/>
      <w:sz w:val="32"/>
      <w:szCs w:val="32"/>
      <w:lang w:val="en-GB"/>
    </w:rPr>
  </w:style>
  <w:style w:type="character" w:customStyle="1" w:styleId="Titre3Car">
    <w:name w:val="Titre 3 Car"/>
    <w:basedOn w:val="Policepardfaut"/>
    <w:link w:val="Titre3"/>
    <w:uiPriority w:val="9"/>
    <w:semiHidden/>
    <w:rsid w:val="00C15750"/>
    <w:rPr>
      <w:rFonts w:eastAsiaTheme="majorEastAsia" w:cstheme="majorBidi"/>
      <w:color w:val="0F4761" w:themeColor="accent1" w:themeShade="BF"/>
      <w:sz w:val="28"/>
      <w:szCs w:val="28"/>
      <w:lang w:val="en-GB"/>
    </w:rPr>
  </w:style>
  <w:style w:type="character" w:customStyle="1" w:styleId="Titre4Car">
    <w:name w:val="Titre 4 Car"/>
    <w:basedOn w:val="Policepardfaut"/>
    <w:link w:val="Titre4"/>
    <w:uiPriority w:val="9"/>
    <w:semiHidden/>
    <w:rsid w:val="00C15750"/>
    <w:rPr>
      <w:rFonts w:eastAsiaTheme="majorEastAsia" w:cstheme="majorBidi"/>
      <w:i/>
      <w:iCs/>
      <w:color w:val="0F4761" w:themeColor="accent1" w:themeShade="BF"/>
      <w:lang w:val="en-GB"/>
    </w:rPr>
  </w:style>
  <w:style w:type="character" w:customStyle="1" w:styleId="Titre5Car">
    <w:name w:val="Titre 5 Car"/>
    <w:basedOn w:val="Policepardfaut"/>
    <w:link w:val="Titre5"/>
    <w:uiPriority w:val="9"/>
    <w:semiHidden/>
    <w:rsid w:val="00C15750"/>
    <w:rPr>
      <w:rFonts w:eastAsiaTheme="majorEastAsia" w:cstheme="majorBidi"/>
      <w:color w:val="0F4761" w:themeColor="accent1" w:themeShade="BF"/>
      <w:lang w:val="en-GB"/>
    </w:rPr>
  </w:style>
  <w:style w:type="character" w:customStyle="1" w:styleId="Titre6Car">
    <w:name w:val="Titre 6 Car"/>
    <w:basedOn w:val="Policepardfaut"/>
    <w:link w:val="Titre6"/>
    <w:uiPriority w:val="9"/>
    <w:semiHidden/>
    <w:rsid w:val="00C15750"/>
    <w:rPr>
      <w:rFonts w:eastAsiaTheme="majorEastAsia" w:cstheme="majorBidi"/>
      <w:i/>
      <w:iCs/>
      <w:color w:val="595959" w:themeColor="text1" w:themeTint="A6"/>
      <w:lang w:val="en-GB"/>
    </w:rPr>
  </w:style>
  <w:style w:type="character" w:customStyle="1" w:styleId="Titre7Car">
    <w:name w:val="Titre 7 Car"/>
    <w:basedOn w:val="Policepardfaut"/>
    <w:link w:val="Titre7"/>
    <w:uiPriority w:val="9"/>
    <w:semiHidden/>
    <w:rsid w:val="00C15750"/>
    <w:rPr>
      <w:rFonts w:eastAsiaTheme="majorEastAsia" w:cstheme="majorBidi"/>
      <w:color w:val="595959" w:themeColor="text1" w:themeTint="A6"/>
      <w:lang w:val="en-GB"/>
    </w:rPr>
  </w:style>
  <w:style w:type="character" w:customStyle="1" w:styleId="Titre8Car">
    <w:name w:val="Titre 8 Car"/>
    <w:basedOn w:val="Policepardfaut"/>
    <w:link w:val="Titre8"/>
    <w:uiPriority w:val="9"/>
    <w:semiHidden/>
    <w:rsid w:val="00C15750"/>
    <w:rPr>
      <w:rFonts w:eastAsiaTheme="majorEastAsia" w:cstheme="majorBidi"/>
      <w:i/>
      <w:iCs/>
      <w:color w:val="272727" w:themeColor="text1" w:themeTint="D8"/>
      <w:lang w:val="en-GB"/>
    </w:rPr>
  </w:style>
  <w:style w:type="character" w:customStyle="1" w:styleId="Titre9Car">
    <w:name w:val="Titre 9 Car"/>
    <w:basedOn w:val="Policepardfaut"/>
    <w:link w:val="Titre9"/>
    <w:uiPriority w:val="9"/>
    <w:semiHidden/>
    <w:rsid w:val="00C15750"/>
    <w:rPr>
      <w:rFonts w:eastAsiaTheme="majorEastAsia" w:cstheme="majorBidi"/>
      <w:color w:val="272727" w:themeColor="text1" w:themeTint="D8"/>
      <w:lang w:val="en-GB"/>
    </w:rPr>
  </w:style>
  <w:style w:type="paragraph" w:styleId="Titre">
    <w:name w:val="Title"/>
    <w:basedOn w:val="Normal"/>
    <w:next w:val="Normal"/>
    <w:link w:val="TitreCar"/>
    <w:uiPriority w:val="10"/>
    <w:qFormat/>
    <w:rsid w:val="00C157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15750"/>
    <w:rPr>
      <w:rFonts w:asciiTheme="majorHAnsi" w:eastAsiaTheme="majorEastAsia" w:hAnsiTheme="majorHAnsi" w:cstheme="majorBidi"/>
      <w:spacing w:val="-10"/>
      <w:kern w:val="28"/>
      <w:sz w:val="56"/>
      <w:szCs w:val="56"/>
      <w:lang w:val="en-GB"/>
    </w:rPr>
  </w:style>
  <w:style w:type="paragraph" w:styleId="Sous-titre">
    <w:name w:val="Subtitle"/>
    <w:basedOn w:val="Normal"/>
    <w:next w:val="Normal"/>
    <w:link w:val="Sous-titreCar"/>
    <w:uiPriority w:val="11"/>
    <w:qFormat/>
    <w:rsid w:val="00C1575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15750"/>
    <w:rPr>
      <w:rFonts w:eastAsiaTheme="majorEastAsia" w:cstheme="majorBidi"/>
      <w:color w:val="595959" w:themeColor="text1" w:themeTint="A6"/>
      <w:spacing w:val="15"/>
      <w:sz w:val="28"/>
      <w:szCs w:val="28"/>
      <w:lang w:val="en-GB"/>
    </w:rPr>
  </w:style>
  <w:style w:type="paragraph" w:styleId="Citation">
    <w:name w:val="Quote"/>
    <w:basedOn w:val="Normal"/>
    <w:next w:val="Normal"/>
    <w:link w:val="CitationCar"/>
    <w:uiPriority w:val="29"/>
    <w:qFormat/>
    <w:rsid w:val="00C15750"/>
    <w:pPr>
      <w:spacing w:before="160"/>
      <w:jc w:val="center"/>
    </w:pPr>
    <w:rPr>
      <w:i/>
      <w:iCs/>
      <w:color w:val="404040" w:themeColor="text1" w:themeTint="BF"/>
    </w:rPr>
  </w:style>
  <w:style w:type="character" w:customStyle="1" w:styleId="CitationCar">
    <w:name w:val="Citation Car"/>
    <w:basedOn w:val="Policepardfaut"/>
    <w:link w:val="Citation"/>
    <w:uiPriority w:val="29"/>
    <w:rsid w:val="00C15750"/>
    <w:rPr>
      <w:i/>
      <w:iCs/>
      <w:color w:val="404040" w:themeColor="text1" w:themeTint="BF"/>
      <w:lang w:val="en-GB"/>
    </w:rPr>
  </w:style>
  <w:style w:type="paragraph" w:styleId="Paragraphedeliste">
    <w:name w:val="List Paragraph"/>
    <w:basedOn w:val="Normal"/>
    <w:uiPriority w:val="34"/>
    <w:qFormat/>
    <w:rsid w:val="00C15750"/>
    <w:pPr>
      <w:ind w:left="720"/>
      <w:contextualSpacing/>
    </w:pPr>
  </w:style>
  <w:style w:type="character" w:styleId="Accentuationintense">
    <w:name w:val="Intense Emphasis"/>
    <w:basedOn w:val="Policepardfaut"/>
    <w:uiPriority w:val="21"/>
    <w:qFormat/>
    <w:rsid w:val="00C15750"/>
    <w:rPr>
      <w:i/>
      <w:iCs/>
      <w:color w:val="0F4761" w:themeColor="accent1" w:themeShade="BF"/>
    </w:rPr>
  </w:style>
  <w:style w:type="paragraph" w:styleId="Citationintense">
    <w:name w:val="Intense Quote"/>
    <w:basedOn w:val="Normal"/>
    <w:next w:val="Normal"/>
    <w:link w:val="CitationintenseCar"/>
    <w:uiPriority w:val="30"/>
    <w:qFormat/>
    <w:rsid w:val="00C157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15750"/>
    <w:rPr>
      <w:i/>
      <w:iCs/>
      <w:color w:val="0F4761" w:themeColor="accent1" w:themeShade="BF"/>
      <w:lang w:val="en-GB"/>
    </w:rPr>
  </w:style>
  <w:style w:type="character" w:styleId="Rfrenceintense">
    <w:name w:val="Intense Reference"/>
    <w:basedOn w:val="Policepardfaut"/>
    <w:uiPriority w:val="32"/>
    <w:qFormat/>
    <w:rsid w:val="00C15750"/>
    <w:rPr>
      <w:b/>
      <w:bCs/>
      <w:smallCaps/>
      <w:color w:val="0F4761" w:themeColor="accent1" w:themeShade="BF"/>
      <w:spacing w:val="5"/>
    </w:rPr>
  </w:style>
  <w:style w:type="character" w:styleId="Rfrencelgre">
    <w:name w:val="Subtle Reference"/>
    <w:basedOn w:val="Policepardfaut"/>
    <w:uiPriority w:val="31"/>
    <w:qFormat/>
    <w:rsid w:val="0099238E"/>
    <w:rPr>
      <w:smallCaps/>
      <w:color w:val="5A5A5A" w:themeColor="text1" w:themeTint="A5"/>
    </w:rPr>
  </w:style>
  <w:style w:type="paragraph" w:styleId="NormalWeb">
    <w:name w:val="Normal (Web)"/>
    <w:basedOn w:val="Normal"/>
    <w:uiPriority w:val="99"/>
    <w:semiHidden/>
    <w:unhideWhenUsed/>
    <w:rsid w:val="00152422"/>
    <w:pPr>
      <w:spacing w:before="100" w:beforeAutospacing="1" w:after="100" w:afterAutospacing="1" w:line="240" w:lineRule="auto"/>
    </w:pPr>
    <w:rPr>
      <w:rFonts w:ascii="Times New Roman" w:eastAsia="Times New Roman" w:hAnsi="Times New Roman" w:cs="Times New Roman"/>
      <w:kern w:val="0"/>
      <w:sz w:val="24"/>
      <w:szCs w:val="24"/>
      <w:lang w:val="fr-BE" w:eastAsia="fr-BE"/>
      <w14:ligatures w14:val="none"/>
    </w:rPr>
  </w:style>
  <w:style w:type="character" w:styleId="Lienhypertexte">
    <w:name w:val="Hyperlink"/>
    <w:basedOn w:val="Policepardfaut"/>
    <w:uiPriority w:val="99"/>
    <w:unhideWhenUsed/>
    <w:rsid w:val="00B31486"/>
    <w:rPr>
      <w:color w:val="467886" w:themeColor="hyperlink"/>
      <w:u w:val="single"/>
    </w:rPr>
  </w:style>
  <w:style w:type="character" w:styleId="Mentionnonrsolue">
    <w:name w:val="Unresolved Mention"/>
    <w:basedOn w:val="Policepardfaut"/>
    <w:uiPriority w:val="99"/>
    <w:semiHidden/>
    <w:unhideWhenUsed/>
    <w:rsid w:val="00B3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06909">
      <w:bodyDiv w:val="1"/>
      <w:marLeft w:val="0"/>
      <w:marRight w:val="0"/>
      <w:marTop w:val="0"/>
      <w:marBottom w:val="0"/>
      <w:divBdr>
        <w:top w:val="none" w:sz="0" w:space="0" w:color="auto"/>
        <w:left w:val="none" w:sz="0" w:space="0" w:color="auto"/>
        <w:bottom w:val="none" w:sz="0" w:space="0" w:color="auto"/>
        <w:right w:val="none" w:sz="0" w:space="0" w:color="auto"/>
      </w:divBdr>
    </w:div>
    <w:div w:id="240019022">
      <w:bodyDiv w:val="1"/>
      <w:marLeft w:val="0"/>
      <w:marRight w:val="0"/>
      <w:marTop w:val="0"/>
      <w:marBottom w:val="0"/>
      <w:divBdr>
        <w:top w:val="none" w:sz="0" w:space="0" w:color="auto"/>
        <w:left w:val="none" w:sz="0" w:space="0" w:color="auto"/>
        <w:bottom w:val="none" w:sz="0" w:space="0" w:color="auto"/>
        <w:right w:val="none" w:sz="0" w:space="0" w:color="auto"/>
      </w:divBdr>
    </w:div>
    <w:div w:id="340401420">
      <w:bodyDiv w:val="1"/>
      <w:marLeft w:val="0"/>
      <w:marRight w:val="0"/>
      <w:marTop w:val="0"/>
      <w:marBottom w:val="0"/>
      <w:divBdr>
        <w:top w:val="none" w:sz="0" w:space="0" w:color="auto"/>
        <w:left w:val="none" w:sz="0" w:space="0" w:color="auto"/>
        <w:bottom w:val="none" w:sz="0" w:space="0" w:color="auto"/>
        <w:right w:val="none" w:sz="0" w:space="0" w:color="auto"/>
      </w:divBdr>
    </w:div>
    <w:div w:id="353927129">
      <w:bodyDiv w:val="1"/>
      <w:marLeft w:val="0"/>
      <w:marRight w:val="0"/>
      <w:marTop w:val="0"/>
      <w:marBottom w:val="0"/>
      <w:divBdr>
        <w:top w:val="none" w:sz="0" w:space="0" w:color="auto"/>
        <w:left w:val="none" w:sz="0" w:space="0" w:color="auto"/>
        <w:bottom w:val="none" w:sz="0" w:space="0" w:color="auto"/>
        <w:right w:val="none" w:sz="0" w:space="0" w:color="auto"/>
      </w:divBdr>
    </w:div>
    <w:div w:id="386731908">
      <w:bodyDiv w:val="1"/>
      <w:marLeft w:val="0"/>
      <w:marRight w:val="0"/>
      <w:marTop w:val="0"/>
      <w:marBottom w:val="0"/>
      <w:divBdr>
        <w:top w:val="none" w:sz="0" w:space="0" w:color="auto"/>
        <w:left w:val="none" w:sz="0" w:space="0" w:color="auto"/>
        <w:bottom w:val="none" w:sz="0" w:space="0" w:color="auto"/>
        <w:right w:val="none" w:sz="0" w:space="0" w:color="auto"/>
      </w:divBdr>
    </w:div>
    <w:div w:id="548347918">
      <w:bodyDiv w:val="1"/>
      <w:marLeft w:val="0"/>
      <w:marRight w:val="0"/>
      <w:marTop w:val="0"/>
      <w:marBottom w:val="0"/>
      <w:divBdr>
        <w:top w:val="none" w:sz="0" w:space="0" w:color="auto"/>
        <w:left w:val="none" w:sz="0" w:space="0" w:color="auto"/>
        <w:bottom w:val="none" w:sz="0" w:space="0" w:color="auto"/>
        <w:right w:val="none" w:sz="0" w:space="0" w:color="auto"/>
      </w:divBdr>
      <w:divsChild>
        <w:div w:id="2054425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672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796672">
      <w:bodyDiv w:val="1"/>
      <w:marLeft w:val="0"/>
      <w:marRight w:val="0"/>
      <w:marTop w:val="0"/>
      <w:marBottom w:val="0"/>
      <w:divBdr>
        <w:top w:val="none" w:sz="0" w:space="0" w:color="auto"/>
        <w:left w:val="none" w:sz="0" w:space="0" w:color="auto"/>
        <w:bottom w:val="none" w:sz="0" w:space="0" w:color="auto"/>
        <w:right w:val="none" w:sz="0" w:space="0" w:color="auto"/>
      </w:divBdr>
    </w:div>
    <w:div w:id="704328683">
      <w:bodyDiv w:val="1"/>
      <w:marLeft w:val="0"/>
      <w:marRight w:val="0"/>
      <w:marTop w:val="0"/>
      <w:marBottom w:val="0"/>
      <w:divBdr>
        <w:top w:val="none" w:sz="0" w:space="0" w:color="auto"/>
        <w:left w:val="none" w:sz="0" w:space="0" w:color="auto"/>
        <w:bottom w:val="none" w:sz="0" w:space="0" w:color="auto"/>
        <w:right w:val="none" w:sz="0" w:space="0" w:color="auto"/>
      </w:divBdr>
      <w:divsChild>
        <w:div w:id="1295259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8894603">
      <w:bodyDiv w:val="1"/>
      <w:marLeft w:val="0"/>
      <w:marRight w:val="0"/>
      <w:marTop w:val="0"/>
      <w:marBottom w:val="0"/>
      <w:divBdr>
        <w:top w:val="none" w:sz="0" w:space="0" w:color="auto"/>
        <w:left w:val="none" w:sz="0" w:space="0" w:color="auto"/>
        <w:bottom w:val="none" w:sz="0" w:space="0" w:color="auto"/>
        <w:right w:val="none" w:sz="0" w:space="0" w:color="auto"/>
      </w:divBdr>
    </w:div>
    <w:div w:id="727845061">
      <w:bodyDiv w:val="1"/>
      <w:marLeft w:val="0"/>
      <w:marRight w:val="0"/>
      <w:marTop w:val="0"/>
      <w:marBottom w:val="0"/>
      <w:divBdr>
        <w:top w:val="none" w:sz="0" w:space="0" w:color="auto"/>
        <w:left w:val="none" w:sz="0" w:space="0" w:color="auto"/>
        <w:bottom w:val="none" w:sz="0" w:space="0" w:color="auto"/>
        <w:right w:val="none" w:sz="0" w:space="0" w:color="auto"/>
      </w:divBdr>
    </w:div>
    <w:div w:id="767241075">
      <w:bodyDiv w:val="1"/>
      <w:marLeft w:val="0"/>
      <w:marRight w:val="0"/>
      <w:marTop w:val="0"/>
      <w:marBottom w:val="0"/>
      <w:divBdr>
        <w:top w:val="none" w:sz="0" w:space="0" w:color="auto"/>
        <w:left w:val="none" w:sz="0" w:space="0" w:color="auto"/>
        <w:bottom w:val="none" w:sz="0" w:space="0" w:color="auto"/>
        <w:right w:val="none" w:sz="0" w:space="0" w:color="auto"/>
      </w:divBdr>
      <w:divsChild>
        <w:div w:id="1159659998">
          <w:marLeft w:val="0"/>
          <w:marRight w:val="0"/>
          <w:marTop w:val="0"/>
          <w:marBottom w:val="0"/>
          <w:divBdr>
            <w:top w:val="none" w:sz="0" w:space="0" w:color="auto"/>
            <w:left w:val="none" w:sz="0" w:space="0" w:color="auto"/>
            <w:bottom w:val="none" w:sz="0" w:space="0" w:color="auto"/>
            <w:right w:val="none" w:sz="0" w:space="0" w:color="auto"/>
          </w:divBdr>
          <w:divsChild>
            <w:div w:id="1466389865">
              <w:marLeft w:val="0"/>
              <w:marRight w:val="0"/>
              <w:marTop w:val="0"/>
              <w:marBottom w:val="0"/>
              <w:divBdr>
                <w:top w:val="none" w:sz="0" w:space="0" w:color="auto"/>
                <w:left w:val="none" w:sz="0" w:space="0" w:color="auto"/>
                <w:bottom w:val="none" w:sz="0" w:space="0" w:color="auto"/>
                <w:right w:val="none" w:sz="0" w:space="0" w:color="auto"/>
              </w:divBdr>
              <w:divsChild>
                <w:div w:id="491529341">
                  <w:marLeft w:val="0"/>
                  <w:marRight w:val="0"/>
                  <w:marTop w:val="0"/>
                  <w:marBottom w:val="0"/>
                  <w:divBdr>
                    <w:top w:val="none" w:sz="0" w:space="0" w:color="auto"/>
                    <w:left w:val="none" w:sz="0" w:space="0" w:color="auto"/>
                    <w:bottom w:val="none" w:sz="0" w:space="0" w:color="auto"/>
                    <w:right w:val="none" w:sz="0" w:space="0" w:color="auto"/>
                  </w:divBdr>
                  <w:divsChild>
                    <w:div w:id="202304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511052">
      <w:bodyDiv w:val="1"/>
      <w:marLeft w:val="0"/>
      <w:marRight w:val="0"/>
      <w:marTop w:val="0"/>
      <w:marBottom w:val="0"/>
      <w:divBdr>
        <w:top w:val="none" w:sz="0" w:space="0" w:color="auto"/>
        <w:left w:val="none" w:sz="0" w:space="0" w:color="auto"/>
        <w:bottom w:val="none" w:sz="0" w:space="0" w:color="auto"/>
        <w:right w:val="none" w:sz="0" w:space="0" w:color="auto"/>
      </w:divBdr>
    </w:div>
    <w:div w:id="1029649495">
      <w:bodyDiv w:val="1"/>
      <w:marLeft w:val="0"/>
      <w:marRight w:val="0"/>
      <w:marTop w:val="0"/>
      <w:marBottom w:val="0"/>
      <w:divBdr>
        <w:top w:val="none" w:sz="0" w:space="0" w:color="auto"/>
        <w:left w:val="none" w:sz="0" w:space="0" w:color="auto"/>
        <w:bottom w:val="none" w:sz="0" w:space="0" w:color="auto"/>
        <w:right w:val="none" w:sz="0" w:space="0" w:color="auto"/>
      </w:divBdr>
      <w:divsChild>
        <w:div w:id="1667128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4815022">
      <w:bodyDiv w:val="1"/>
      <w:marLeft w:val="0"/>
      <w:marRight w:val="0"/>
      <w:marTop w:val="0"/>
      <w:marBottom w:val="0"/>
      <w:divBdr>
        <w:top w:val="none" w:sz="0" w:space="0" w:color="auto"/>
        <w:left w:val="none" w:sz="0" w:space="0" w:color="auto"/>
        <w:bottom w:val="none" w:sz="0" w:space="0" w:color="auto"/>
        <w:right w:val="none" w:sz="0" w:space="0" w:color="auto"/>
      </w:divBdr>
    </w:div>
    <w:div w:id="1763527750">
      <w:bodyDiv w:val="1"/>
      <w:marLeft w:val="0"/>
      <w:marRight w:val="0"/>
      <w:marTop w:val="0"/>
      <w:marBottom w:val="0"/>
      <w:divBdr>
        <w:top w:val="none" w:sz="0" w:space="0" w:color="auto"/>
        <w:left w:val="none" w:sz="0" w:space="0" w:color="auto"/>
        <w:bottom w:val="none" w:sz="0" w:space="0" w:color="auto"/>
        <w:right w:val="none" w:sz="0" w:space="0" w:color="auto"/>
      </w:divBdr>
    </w:div>
    <w:div w:id="1857191249">
      <w:bodyDiv w:val="1"/>
      <w:marLeft w:val="0"/>
      <w:marRight w:val="0"/>
      <w:marTop w:val="0"/>
      <w:marBottom w:val="0"/>
      <w:divBdr>
        <w:top w:val="none" w:sz="0" w:space="0" w:color="auto"/>
        <w:left w:val="none" w:sz="0" w:space="0" w:color="auto"/>
        <w:bottom w:val="none" w:sz="0" w:space="0" w:color="auto"/>
        <w:right w:val="none" w:sz="0" w:space="0" w:color="auto"/>
      </w:divBdr>
    </w:div>
    <w:div w:id="198928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awandsociety.org/"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1115</Words>
  <Characters>6138</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Brachotte</dc:creator>
  <cp:keywords/>
  <dc:description/>
  <cp:lastModifiedBy>Sandrine Brachotte</cp:lastModifiedBy>
  <cp:revision>2</cp:revision>
  <dcterms:created xsi:type="dcterms:W3CDTF">2025-11-10T11:43:00Z</dcterms:created>
  <dcterms:modified xsi:type="dcterms:W3CDTF">2025-11-10T11:43:00Z</dcterms:modified>
</cp:coreProperties>
</file>