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1F3CA" w14:textId="1921F734" w:rsidR="00C15750" w:rsidRPr="00981A42" w:rsidRDefault="00C15750" w:rsidP="00924DAE">
      <w:pPr>
        <w:jc w:val="both"/>
        <w:rPr>
          <w:rStyle w:val="Rfrencelgre"/>
          <w:rFonts w:ascii="Times New Roman" w:hAnsi="Times New Roman" w:cs="Times New Roman"/>
          <w:color w:val="auto"/>
          <w:sz w:val="24"/>
          <w:szCs w:val="24"/>
          <w:lang w:val="fr-BE"/>
        </w:rPr>
      </w:pPr>
      <w:r w:rsidRPr="00C15750">
        <w:rPr>
          <w:rStyle w:val="Rfrencelgre"/>
          <w:sz w:val="32"/>
          <w:szCs w:val="32"/>
          <w:lang w:val="fr-BE"/>
        </w:rPr>
        <w:t xml:space="preserve">Séance </w:t>
      </w:r>
      <w:r w:rsidR="003D2DE9">
        <w:rPr>
          <w:rStyle w:val="Rfrencelgre"/>
          <w:sz w:val="32"/>
          <w:szCs w:val="32"/>
          <w:lang w:val="fr-BE"/>
        </w:rPr>
        <w:t>5</w:t>
      </w:r>
      <w:r w:rsidR="00924DAE">
        <w:rPr>
          <w:rStyle w:val="Rfrencelgre"/>
          <w:sz w:val="32"/>
          <w:szCs w:val="32"/>
          <w:lang w:val="fr-BE"/>
        </w:rPr>
        <w:t xml:space="preserve"> </w:t>
      </w:r>
      <w:r w:rsidRPr="00C15750">
        <w:rPr>
          <w:rStyle w:val="Rfrencelgre"/>
          <w:sz w:val="32"/>
          <w:szCs w:val="32"/>
          <w:lang w:val="fr-BE"/>
        </w:rPr>
        <w:t xml:space="preserve">– </w:t>
      </w:r>
      <w:r w:rsidR="00152422" w:rsidRPr="00152422">
        <w:rPr>
          <w:smallCaps/>
          <w:color w:val="5A5A5A" w:themeColor="text1" w:themeTint="A5"/>
          <w:sz w:val="32"/>
          <w:szCs w:val="32"/>
          <w:lang w:val="fr-BE"/>
        </w:rPr>
        <w:t>Le droit comme une imposture (Réalisme juridique) : Le droit est indéterminé</w:t>
      </w:r>
    </w:p>
    <w:p w14:paraId="0DE2E407" w14:textId="77777777" w:rsidR="00152422" w:rsidRDefault="00152422" w:rsidP="00152422">
      <w:pPr>
        <w:spacing w:before="100" w:beforeAutospacing="1" w:after="100" w:afterAutospacing="1" w:line="240" w:lineRule="auto"/>
        <w:rPr>
          <w:rFonts w:ascii="Times New Roman" w:eastAsia="Times New Roman" w:hAnsi="Times New Roman" w:cs="Times New Roman"/>
          <w:kern w:val="0"/>
          <w:sz w:val="24"/>
          <w:szCs w:val="24"/>
          <w:lang w:val="fr-BE" w:eastAsia="fr-BE"/>
          <w14:ligatures w14:val="none"/>
        </w:rPr>
      </w:pPr>
      <w:r w:rsidRPr="00152422">
        <w:rPr>
          <w:rFonts w:ascii="Times New Roman" w:eastAsia="Times New Roman" w:hAnsi="Times New Roman" w:cs="Times New Roman"/>
          <w:kern w:val="0"/>
          <w:sz w:val="24"/>
          <w:szCs w:val="24"/>
          <w:lang w:val="fr-BE" w:eastAsia="fr-BE"/>
          <w14:ligatures w14:val="none"/>
        </w:rPr>
        <w:t xml:space="preserve">Le droit en tant qu'ordre neutre (« L'ordre juridique ») = théorisation conventionnelle du droit… </w:t>
      </w:r>
    </w:p>
    <w:p w14:paraId="7EC83968" w14:textId="5C218B1E" w:rsidR="00152422" w:rsidRPr="00152422" w:rsidRDefault="00152422" w:rsidP="00152422">
      <w:pPr>
        <w:spacing w:before="100" w:beforeAutospacing="1" w:after="100" w:afterAutospacing="1" w:line="240" w:lineRule="auto"/>
        <w:rPr>
          <w:rFonts w:ascii="Times New Roman" w:eastAsia="Times New Roman" w:hAnsi="Times New Roman" w:cs="Times New Roman"/>
          <w:kern w:val="0"/>
          <w:sz w:val="24"/>
          <w:szCs w:val="24"/>
          <w:lang w:val="fr-BE" w:eastAsia="fr-BE"/>
          <w14:ligatures w14:val="none"/>
        </w:rPr>
      </w:pPr>
      <w:r w:rsidRPr="00152422">
        <w:rPr>
          <w:rFonts w:ascii="Times New Roman" w:eastAsia="Times New Roman" w:hAnsi="Times New Roman" w:cs="Times New Roman"/>
          <w:kern w:val="0"/>
          <w:sz w:val="24"/>
          <w:szCs w:val="24"/>
          <w:lang w:val="fr-BE" w:eastAsia="fr-BE"/>
          <w14:ligatures w14:val="none"/>
        </w:rPr>
        <w:t>Est une imposture, car le droit :</w:t>
      </w:r>
    </w:p>
    <w:p w14:paraId="624F4CC8" w14:textId="1742F96C" w:rsidR="00152422" w:rsidRPr="00152422" w:rsidRDefault="00152422" w:rsidP="00152422">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val="fr-BE" w:eastAsia="fr-BE"/>
          <w14:ligatures w14:val="none"/>
        </w:rPr>
      </w:pPr>
      <w:r w:rsidRPr="00152422">
        <w:rPr>
          <w:rFonts w:ascii="Times New Roman" w:eastAsia="Times New Roman" w:hAnsi="Times New Roman" w:cs="Times New Roman"/>
          <w:kern w:val="0"/>
          <w:sz w:val="24"/>
          <w:szCs w:val="24"/>
          <w:lang w:val="fr-BE" w:eastAsia="fr-BE"/>
          <w14:ligatures w14:val="none"/>
        </w:rPr>
        <w:t>Est indéterminé (</w:t>
      </w:r>
      <w:r w:rsidRPr="00152422">
        <w:rPr>
          <w:rFonts w:ascii="Times New Roman" w:eastAsia="Times New Roman" w:hAnsi="Times New Roman" w:cs="Times New Roman"/>
          <w:b/>
          <w:bCs/>
          <w:kern w:val="0"/>
          <w:sz w:val="24"/>
          <w:szCs w:val="24"/>
          <w:lang w:val="fr-BE" w:eastAsia="fr-BE"/>
          <w14:ligatures w14:val="none"/>
        </w:rPr>
        <w:t>S</w:t>
      </w:r>
      <w:r w:rsidR="0088461B">
        <w:rPr>
          <w:rFonts w:ascii="Times New Roman" w:eastAsia="Times New Roman" w:hAnsi="Times New Roman" w:cs="Times New Roman"/>
          <w:b/>
          <w:bCs/>
          <w:kern w:val="0"/>
          <w:sz w:val="24"/>
          <w:szCs w:val="24"/>
          <w:lang w:val="fr-BE" w:eastAsia="fr-BE"/>
          <w14:ligatures w14:val="none"/>
        </w:rPr>
        <w:t>éance</w:t>
      </w:r>
      <w:r w:rsidRPr="00152422">
        <w:rPr>
          <w:rFonts w:ascii="Times New Roman" w:eastAsia="Times New Roman" w:hAnsi="Times New Roman" w:cs="Times New Roman"/>
          <w:b/>
          <w:bCs/>
          <w:kern w:val="0"/>
          <w:sz w:val="24"/>
          <w:szCs w:val="24"/>
          <w:lang w:val="fr-BE" w:eastAsia="fr-BE"/>
          <w14:ligatures w14:val="none"/>
        </w:rPr>
        <w:t xml:space="preserve"> 5</w:t>
      </w:r>
      <w:r w:rsidRPr="00152422">
        <w:rPr>
          <w:rFonts w:ascii="Times New Roman" w:eastAsia="Times New Roman" w:hAnsi="Times New Roman" w:cs="Times New Roman"/>
          <w:kern w:val="0"/>
          <w:sz w:val="24"/>
          <w:szCs w:val="24"/>
          <w:lang w:val="fr-BE" w:eastAsia="fr-BE"/>
          <w14:ligatures w14:val="none"/>
        </w:rPr>
        <w:t>) ;</w:t>
      </w:r>
    </w:p>
    <w:p w14:paraId="17417431" w14:textId="0217B1B8" w:rsidR="00152422" w:rsidRDefault="00152422" w:rsidP="00152422">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val="fr-BE" w:eastAsia="fr-BE"/>
          <w14:ligatures w14:val="none"/>
        </w:rPr>
      </w:pPr>
      <w:r w:rsidRPr="00152422">
        <w:rPr>
          <w:rFonts w:ascii="Times New Roman" w:eastAsia="Times New Roman" w:hAnsi="Times New Roman" w:cs="Times New Roman"/>
          <w:kern w:val="0"/>
          <w:sz w:val="24"/>
          <w:szCs w:val="24"/>
          <w:lang w:val="fr-BE" w:eastAsia="fr-BE"/>
          <w14:ligatures w14:val="none"/>
        </w:rPr>
        <w:t xml:space="preserve">Est un instrument au service des puissants pour maintenir les </w:t>
      </w:r>
      <w:r>
        <w:rPr>
          <w:rFonts w:ascii="Times New Roman" w:eastAsia="Times New Roman" w:hAnsi="Times New Roman" w:cs="Times New Roman"/>
          <w:kern w:val="0"/>
          <w:sz w:val="24"/>
          <w:szCs w:val="24"/>
          <w:lang w:val="fr-BE" w:eastAsia="fr-BE"/>
          <w14:ligatures w14:val="none"/>
        </w:rPr>
        <w:t xml:space="preserve">personnes </w:t>
      </w:r>
      <w:r w:rsidR="00951DCA">
        <w:rPr>
          <w:rFonts w:ascii="Times New Roman" w:eastAsia="Times New Roman" w:hAnsi="Times New Roman" w:cs="Times New Roman"/>
          <w:kern w:val="0"/>
          <w:sz w:val="24"/>
          <w:szCs w:val="24"/>
          <w:lang w:val="fr-BE" w:eastAsia="fr-BE"/>
          <w14:ligatures w14:val="none"/>
        </w:rPr>
        <w:t>vulnérables</w:t>
      </w:r>
      <w:r w:rsidR="00B81A22">
        <w:rPr>
          <w:rFonts w:ascii="Times New Roman" w:eastAsia="Times New Roman" w:hAnsi="Times New Roman" w:cs="Times New Roman"/>
          <w:kern w:val="0"/>
          <w:sz w:val="24"/>
          <w:szCs w:val="24"/>
          <w:lang w:val="fr-BE" w:eastAsia="fr-BE"/>
          <w14:ligatures w14:val="none"/>
        </w:rPr>
        <w:t>, vulnérables</w:t>
      </w:r>
      <w:r w:rsidR="00951DCA">
        <w:rPr>
          <w:rFonts w:ascii="Times New Roman" w:eastAsia="Times New Roman" w:hAnsi="Times New Roman" w:cs="Times New Roman"/>
          <w:kern w:val="0"/>
          <w:sz w:val="24"/>
          <w:szCs w:val="24"/>
          <w:lang w:val="fr-BE" w:eastAsia="fr-BE"/>
          <w14:ligatures w14:val="none"/>
        </w:rPr>
        <w:t xml:space="preserve"> </w:t>
      </w:r>
      <w:r w:rsidRPr="00152422">
        <w:rPr>
          <w:rFonts w:ascii="Times New Roman" w:eastAsia="Times New Roman" w:hAnsi="Times New Roman" w:cs="Times New Roman"/>
          <w:kern w:val="0"/>
          <w:sz w:val="24"/>
          <w:szCs w:val="24"/>
          <w:lang w:val="fr-BE" w:eastAsia="fr-BE"/>
          <w14:ligatures w14:val="none"/>
        </w:rPr>
        <w:t>(</w:t>
      </w:r>
      <w:r w:rsidRPr="00152422">
        <w:rPr>
          <w:rFonts w:ascii="Times New Roman" w:eastAsia="Times New Roman" w:hAnsi="Times New Roman" w:cs="Times New Roman"/>
          <w:b/>
          <w:bCs/>
          <w:kern w:val="0"/>
          <w:sz w:val="24"/>
          <w:szCs w:val="24"/>
          <w:lang w:val="fr-BE" w:eastAsia="fr-BE"/>
          <w14:ligatures w14:val="none"/>
        </w:rPr>
        <w:t>S</w:t>
      </w:r>
      <w:r w:rsidR="0088461B">
        <w:rPr>
          <w:rFonts w:ascii="Times New Roman" w:eastAsia="Times New Roman" w:hAnsi="Times New Roman" w:cs="Times New Roman"/>
          <w:b/>
          <w:bCs/>
          <w:kern w:val="0"/>
          <w:sz w:val="24"/>
          <w:szCs w:val="24"/>
          <w:lang w:val="fr-BE" w:eastAsia="fr-BE"/>
          <w14:ligatures w14:val="none"/>
        </w:rPr>
        <w:t>éance</w:t>
      </w:r>
      <w:r w:rsidRPr="00152422">
        <w:rPr>
          <w:rFonts w:ascii="Times New Roman" w:eastAsia="Times New Roman" w:hAnsi="Times New Roman" w:cs="Times New Roman"/>
          <w:b/>
          <w:bCs/>
          <w:kern w:val="0"/>
          <w:sz w:val="24"/>
          <w:szCs w:val="24"/>
          <w:lang w:val="fr-BE" w:eastAsia="fr-BE"/>
          <w14:ligatures w14:val="none"/>
        </w:rPr>
        <w:t xml:space="preserve"> 6</w:t>
      </w:r>
      <w:r w:rsidRPr="00152422">
        <w:rPr>
          <w:rFonts w:ascii="Times New Roman" w:eastAsia="Times New Roman" w:hAnsi="Times New Roman" w:cs="Times New Roman"/>
          <w:kern w:val="0"/>
          <w:sz w:val="24"/>
          <w:szCs w:val="24"/>
          <w:lang w:val="fr-BE" w:eastAsia="fr-BE"/>
          <w14:ligatures w14:val="none"/>
        </w:rPr>
        <w:t>).</w:t>
      </w:r>
    </w:p>
    <w:p w14:paraId="0A5589C2" w14:textId="77777777" w:rsidR="001925E7" w:rsidRPr="001925E7" w:rsidRDefault="001925E7" w:rsidP="001925E7">
      <w:pPr>
        <w:jc w:val="both"/>
        <w:rPr>
          <w:rFonts w:ascii="Times New Roman" w:hAnsi="Times New Roman" w:cs="Times New Roman"/>
          <w:b/>
          <w:bCs/>
          <w:sz w:val="24"/>
          <w:szCs w:val="24"/>
          <w:lang w:val="fr-BE"/>
        </w:rPr>
      </w:pPr>
      <w:r w:rsidRPr="001925E7">
        <w:rPr>
          <w:rFonts w:ascii="Times New Roman" w:hAnsi="Times New Roman" w:cs="Times New Roman"/>
          <w:b/>
          <w:bCs/>
          <w:sz w:val="24"/>
          <w:szCs w:val="24"/>
          <w:lang w:val="fr-BE"/>
        </w:rPr>
        <w:t>I. Le droit est indéterminé : une critique des écoles de pensée juridique modernes</w:t>
      </w:r>
    </w:p>
    <w:p w14:paraId="7DE81A0F" w14:textId="77777777" w:rsidR="001925E7" w:rsidRDefault="001925E7" w:rsidP="001925E7">
      <w:pPr>
        <w:numPr>
          <w:ilvl w:val="0"/>
          <w:numId w:val="40"/>
        </w:numPr>
        <w:jc w:val="both"/>
        <w:rPr>
          <w:rFonts w:ascii="Times New Roman" w:hAnsi="Times New Roman" w:cs="Times New Roman"/>
          <w:sz w:val="24"/>
          <w:szCs w:val="24"/>
          <w:lang w:val="fr-BE"/>
        </w:rPr>
      </w:pPr>
      <w:r w:rsidRPr="001925E7">
        <w:rPr>
          <w:rFonts w:ascii="Times New Roman" w:hAnsi="Times New Roman" w:cs="Times New Roman"/>
          <w:sz w:val="24"/>
          <w:szCs w:val="24"/>
          <w:u w:val="single"/>
          <w:lang w:val="fr-BE"/>
        </w:rPr>
        <w:t>Le droit ne peut pas être fondé sur la Raison, car la Raison n’existe pas</w:t>
      </w:r>
      <w:r w:rsidRPr="001925E7">
        <w:rPr>
          <w:rFonts w:ascii="Times New Roman" w:hAnsi="Times New Roman" w:cs="Times New Roman"/>
          <w:sz w:val="24"/>
          <w:szCs w:val="24"/>
          <w:lang w:val="fr-BE"/>
        </w:rPr>
        <w:t>.</w:t>
      </w:r>
    </w:p>
    <w:p w14:paraId="4F0DCA46" w14:textId="259D5A78" w:rsidR="001925E7" w:rsidRPr="00951DCA" w:rsidRDefault="001925E7" w:rsidP="001925E7">
      <w:pPr>
        <w:jc w:val="both"/>
        <w:rPr>
          <w:rFonts w:ascii="Times New Roman" w:hAnsi="Times New Roman" w:cs="Times New Roman"/>
          <w:sz w:val="24"/>
          <w:szCs w:val="24"/>
          <w:lang w:val="en-US"/>
        </w:rPr>
      </w:pPr>
      <w:r w:rsidRPr="00951DCA">
        <w:rPr>
          <w:rFonts w:ascii="Times New Roman" w:hAnsi="Times New Roman" w:cs="Times New Roman"/>
          <w:sz w:val="24"/>
          <w:szCs w:val="24"/>
          <w:lang w:val="en-US"/>
        </w:rPr>
        <w:t xml:space="preserve">Voir par exemple Pierre Schlag, </w:t>
      </w:r>
      <w:r w:rsidRPr="00951DCA">
        <w:rPr>
          <w:rFonts w:ascii="Times New Roman" w:hAnsi="Times New Roman" w:cs="Times New Roman"/>
          <w:i/>
          <w:iCs/>
          <w:sz w:val="24"/>
          <w:szCs w:val="24"/>
          <w:lang w:val="en-US"/>
        </w:rPr>
        <w:t>The Enchantment of Reason</w:t>
      </w:r>
      <w:r w:rsidRPr="00951DCA">
        <w:rPr>
          <w:rFonts w:ascii="Times New Roman" w:hAnsi="Times New Roman" w:cs="Times New Roman"/>
          <w:sz w:val="24"/>
          <w:szCs w:val="24"/>
          <w:lang w:val="en-US"/>
        </w:rPr>
        <w:t>, Duke University Press, 1998 :</w:t>
      </w:r>
    </w:p>
    <w:p w14:paraId="0E9288B5" w14:textId="4C3CAEE1" w:rsidR="001925E7" w:rsidRPr="001925E7" w:rsidRDefault="001925E7" w:rsidP="001925E7">
      <w:pPr>
        <w:jc w:val="both"/>
        <w:rPr>
          <w:rFonts w:ascii="Times New Roman" w:hAnsi="Times New Roman" w:cs="Times New Roman"/>
          <w:sz w:val="24"/>
          <w:szCs w:val="24"/>
          <w:lang w:val="fr-BE"/>
        </w:rPr>
      </w:pPr>
      <w:r w:rsidRPr="001925E7">
        <w:rPr>
          <w:rFonts w:ascii="Times New Roman" w:hAnsi="Times New Roman" w:cs="Times New Roman"/>
          <w:sz w:val="24"/>
          <w:szCs w:val="24"/>
          <w:lang w:val="fr-BE"/>
        </w:rPr>
        <w:t xml:space="preserve">Parce que le droit n'est pas en conformité avec la raison, c’est la raison qui est mise en conformité avec le droit. La raison devient le nom de ce qui garantit l’ordre du cosmos. En jouant un tel rôle, « </w:t>
      </w:r>
      <w:r w:rsidRPr="001925E7">
        <w:rPr>
          <w:rFonts w:ascii="Times New Roman" w:hAnsi="Times New Roman" w:cs="Times New Roman"/>
          <w:i/>
          <w:iCs/>
          <w:sz w:val="24"/>
          <w:szCs w:val="24"/>
          <w:lang w:val="fr-BE"/>
        </w:rPr>
        <w:t>la raison vient à servir les besoins psychologiques et spirituels précédemment satisfaits par une divinité. Elle apporte secours et réconfort. Elle protège l’individu du chaos. Par conséquent, la raison vient à être adorée comme un dieu et à être défendue avec l’ardeur aveugle que les fidèles réservent à leur dieu. En effet, la rhétorique agressive des partisans de la raison rappelle en tout point la réaction du croyant face au blasphème</w:t>
      </w:r>
      <w:r w:rsidRPr="001925E7">
        <w:rPr>
          <w:rFonts w:ascii="Times New Roman" w:hAnsi="Times New Roman" w:cs="Times New Roman"/>
          <w:sz w:val="24"/>
          <w:szCs w:val="24"/>
          <w:lang w:val="fr-BE"/>
        </w:rPr>
        <w:t xml:space="preserve"> » (p. 92).</w:t>
      </w:r>
    </w:p>
    <w:p w14:paraId="26934832" w14:textId="77777777" w:rsidR="001925E7" w:rsidRPr="001925E7" w:rsidRDefault="001925E7" w:rsidP="001925E7">
      <w:pPr>
        <w:jc w:val="both"/>
        <w:rPr>
          <w:rFonts w:ascii="Times New Roman" w:hAnsi="Times New Roman" w:cs="Times New Roman"/>
          <w:sz w:val="24"/>
          <w:szCs w:val="24"/>
          <w:lang w:val="fr-BE"/>
        </w:rPr>
      </w:pPr>
      <w:r w:rsidRPr="001925E7">
        <w:rPr>
          <w:rFonts w:ascii="Times New Roman" w:hAnsi="Times New Roman" w:cs="Times New Roman"/>
          <w:sz w:val="24"/>
          <w:szCs w:val="24"/>
          <w:lang w:val="fr-BE"/>
        </w:rPr>
        <w:t>Le problème est que, lorsque le rationalisme est en place, l’expérience, la perception, la conscience, la réflexion et la tradition sont remodelées à l’image de la raison ou reléguées à un statut secondaire, où elles servent à confirmer ce que la raison a déjà accompli. La raison devient la ressource ultime. Nous attendons que tout soit accompli par la raison et nous perdons les facultés, les capacités et l'inclination nécessaires pour effectuer d'autres opérations cognitives telles que la reconnaissance, la caractérisation, la description, l'aperception (p. 142).</w:t>
      </w:r>
    </w:p>
    <w:p w14:paraId="0B1508CB" w14:textId="77777777" w:rsidR="001925E7" w:rsidRPr="001925E7" w:rsidRDefault="001925E7" w:rsidP="001925E7">
      <w:pPr>
        <w:numPr>
          <w:ilvl w:val="0"/>
          <w:numId w:val="41"/>
        </w:numPr>
        <w:jc w:val="both"/>
        <w:rPr>
          <w:rFonts w:ascii="Times New Roman" w:hAnsi="Times New Roman" w:cs="Times New Roman"/>
          <w:sz w:val="24"/>
          <w:szCs w:val="24"/>
          <w:u w:val="single"/>
          <w:lang w:val="fr-BE"/>
        </w:rPr>
      </w:pPr>
      <w:r w:rsidRPr="001925E7">
        <w:rPr>
          <w:rFonts w:ascii="Times New Roman" w:hAnsi="Times New Roman" w:cs="Times New Roman"/>
          <w:sz w:val="24"/>
          <w:szCs w:val="24"/>
          <w:u w:val="single"/>
          <w:lang w:val="fr-BE"/>
        </w:rPr>
        <w:t>Le droit n’est pas fait par le législateur, mais par les tribunaux qui appliquent la législation de manière subjective (et non scientifique).</w:t>
      </w:r>
    </w:p>
    <w:p w14:paraId="0522CB43" w14:textId="77777777" w:rsidR="001925E7" w:rsidRDefault="001925E7" w:rsidP="001925E7">
      <w:pPr>
        <w:jc w:val="both"/>
        <w:rPr>
          <w:rFonts w:ascii="Times New Roman" w:hAnsi="Times New Roman" w:cs="Times New Roman"/>
          <w:sz w:val="24"/>
          <w:szCs w:val="24"/>
          <w:lang w:val="fr-BE"/>
        </w:rPr>
      </w:pPr>
      <w:r w:rsidRPr="001925E7">
        <w:rPr>
          <w:rFonts w:ascii="Times New Roman" w:hAnsi="Times New Roman" w:cs="Times New Roman"/>
          <w:sz w:val="24"/>
          <w:szCs w:val="24"/>
          <w:lang w:val="fr-BE"/>
        </w:rPr>
        <w:t>Voir par exemple :</w:t>
      </w:r>
    </w:p>
    <w:p w14:paraId="7B4561BB" w14:textId="5F39F40D" w:rsidR="001925E7" w:rsidRPr="001925E7" w:rsidRDefault="001925E7" w:rsidP="001925E7">
      <w:pPr>
        <w:jc w:val="both"/>
        <w:rPr>
          <w:rFonts w:ascii="Times New Roman" w:hAnsi="Times New Roman" w:cs="Times New Roman"/>
          <w:sz w:val="24"/>
          <w:szCs w:val="24"/>
          <w:lang w:val="fr-BE"/>
        </w:rPr>
      </w:pPr>
      <w:r w:rsidRPr="001925E7">
        <w:rPr>
          <w:rFonts w:ascii="Times New Roman" w:hAnsi="Times New Roman" w:cs="Times New Roman"/>
          <w:sz w:val="24"/>
          <w:szCs w:val="24"/>
          <w:lang w:val="fr-BE"/>
        </w:rPr>
        <w:t>a) La théorie de l’« homme mauvais »</w:t>
      </w:r>
      <w:r>
        <w:rPr>
          <w:rFonts w:ascii="Times New Roman" w:hAnsi="Times New Roman" w:cs="Times New Roman"/>
          <w:sz w:val="24"/>
          <w:szCs w:val="24"/>
          <w:lang w:val="fr-BE"/>
        </w:rPr>
        <w:t xml:space="preserve"> (</w:t>
      </w:r>
      <w:r w:rsidRPr="001925E7">
        <w:rPr>
          <w:rFonts w:ascii="Times New Roman" w:hAnsi="Times New Roman" w:cs="Times New Roman"/>
          <w:i/>
          <w:iCs/>
          <w:sz w:val="24"/>
          <w:szCs w:val="24"/>
          <w:lang w:val="fr-BE"/>
        </w:rPr>
        <w:t>bad man theory</w:t>
      </w:r>
      <w:r>
        <w:rPr>
          <w:rFonts w:ascii="Times New Roman" w:hAnsi="Times New Roman" w:cs="Times New Roman"/>
          <w:sz w:val="24"/>
          <w:szCs w:val="24"/>
          <w:lang w:val="fr-BE"/>
        </w:rPr>
        <w:t>)</w:t>
      </w:r>
      <w:r w:rsidRPr="001925E7">
        <w:rPr>
          <w:rFonts w:ascii="Times New Roman" w:hAnsi="Times New Roman" w:cs="Times New Roman"/>
          <w:sz w:val="24"/>
          <w:szCs w:val="24"/>
          <w:lang w:val="fr-BE"/>
        </w:rPr>
        <w:t xml:space="preserve"> d’O.W. Holmes : « Les prophéties de ce que feront réellement les tribunaux, et rien de plus prétentieux, c'est ce que j'entends par le droit » (</w:t>
      </w:r>
      <w:r w:rsidRPr="001925E7">
        <w:rPr>
          <w:rFonts w:ascii="Times New Roman" w:hAnsi="Times New Roman" w:cs="Times New Roman"/>
          <w:i/>
          <w:iCs/>
          <w:sz w:val="24"/>
          <w:szCs w:val="24"/>
          <w:lang w:val="fr-BE"/>
        </w:rPr>
        <w:t>Oliver Wendell Holmes, Jr.</w:t>
      </w:r>
      <w:r w:rsidRPr="001925E7">
        <w:rPr>
          <w:rFonts w:ascii="Times New Roman" w:hAnsi="Times New Roman" w:cs="Times New Roman"/>
          <w:sz w:val="24"/>
          <w:szCs w:val="24"/>
          <w:lang w:val="fr-BE"/>
        </w:rPr>
        <w:t xml:space="preserve">, « </w:t>
      </w:r>
      <w:r w:rsidRPr="001925E7">
        <w:rPr>
          <w:rFonts w:ascii="Times New Roman" w:hAnsi="Times New Roman" w:cs="Times New Roman"/>
          <w:i/>
          <w:iCs/>
          <w:sz w:val="24"/>
          <w:szCs w:val="24"/>
          <w:lang w:val="fr-BE"/>
        </w:rPr>
        <w:t>The Path of the Law</w:t>
      </w:r>
      <w:r w:rsidRPr="001925E7">
        <w:rPr>
          <w:rFonts w:ascii="Times New Roman" w:hAnsi="Times New Roman" w:cs="Times New Roman"/>
          <w:sz w:val="24"/>
          <w:szCs w:val="24"/>
          <w:lang w:val="fr-BE"/>
        </w:rPr>
        <w:t xml:space="preserve"> », 10 Harvard Law Review 460-61 (1897)) :</w:t>
      </w:r>
    </w:p>
    <w:p w14:paraId="2FC32C49" w14:textId="77777777" w:rsidR="001925E7" w:rsidRPr="001925E7" w:rsidRDefault="001925E7" w:rsidP="001925E7">
      <w:pPr>
        <w:numPr>
          <w:ilvl w:val="0"/>
          <w:numId w:val="42"/>
        </w:numPr>
        <w:jc w:val="both"/>
        <w:rPr>
          <w:rFonts w:ascii="Times New Roman" w:hAnsi="Times New Roman" w:cs="Times New Roman"/>
          <w:sz w:val="24"/>
          <w:szCs w:val="24"/>
          <w:lang w:val="fr-BE"/>
        </w:rPr>
      </w:pPr>
      <w:r w:rsidRPr="001925E7">
        <w:rPr>
          <w:rFonts w:ascii="Times New Roman" w:hAnsi="Times New Roman" w:cs="Times New Roman"/>
          <w:sz w:val="24"/>
          <w:szCs w:val="24"/>
          <w:lang w:val="fr-BE"/>
        </w:rPr>
        <w:t>Le contenu du droit dans le présent est une prédiction de ce que les tribunaux décideront à l’avenir ;</w:t>
      </w:r>
    </w:p>
    <w:p w14:paraId="6D86AEFA" w14:textId="77777777" w:rsidR="001925E7" w:rsidRPr="001925E7" w:rsidRDefault="001925E7" w:rsidP="001925E7">
      <w:pPr>
        <w:numPr>
          <w:ilvl w:val="0"/>
          <w:numId w:val="42"/>
        </w:numPr>
        <w:jc w:val="both"/>
        <w:rPr>
          <w:rFonts w:ascii="Times New Roman" w:hAnsi="Times New Roman" w:cs="Times New Roman"/>
          <w:sz w:val="24"/>
          <w:szCs w:val="24"/>
          <w:lang w:val="fr-BE"/>
        </w:rPr>
      </w:pPr>
      <w:r w:rsidRPr="001925E7">
        <w:rPr>
          <w:rFonts w:ascii="Times New Roman" w:hAnsi="Times New Roman" w:cs="Times New Roman"/>
          <w:sz w:val="24"/>
          <w:szCs w:val="24"/>
          <w:lang w:val="fr-BE"/>
        </w:rPr>
        <w:t>La législation est trop générale pour constituer le droit. Elle est pertinente et informe le juge, mais le seul droit est ce que décidera le juge ;</w:t>
      </w:r>
    </w:p>
    <w:p w14:paraId="44E652D7" w14:textId="77777777" w:rsidR="001925E7" w:rsidRDefault="001925E7" w:rsidP="001925E7">
      <w:pPr>
        <w:numPr>
          <w:ilvl w:val="0"/>
          <w:numId w:val="42"/>
        </w:numPr>
        <w:jc w:val="both"/>
        <w:rPr>
          <w:rFonts w:ascii="Times New Roman" w:hAnsi="Times New Roman" w:cs="Times New Roman"/>
          <w:sz w:val="24"/>
          <w:szCs w:val="24"/>
          <w:lang w:val="fr-BE"/>
        </w:rPr>
      </w:pPr>
      <w:r w:rsidRPr="001925E7">
        <w:rPr>
          <w:rFonts w:ascii="Times New Roman" w:hAnsi="Times New Roman" w:cs="Times New Roman"/>
          <w:sz w:val="24"/>
          <w:szCs w:val="24"/>
          <w:lang w:val="fr-BE"/>
        </w:rPr>
        <w:lastRenderedPageBreak/>
        <w:t>Ainsi, pour connaître le droit, on doit se mettre à la place de « l’homme mauvais », c’est-à-dire l’homme qui fait quelque chose qui pourrait être puni par la loi, et se demander ce que le tribunal déciderait, sur la base de la législation.</w:t>
      </w:r>
    </w:p>
    <w:p w14:paraId="62F3B171" w14:textId="7738661B" w:rsidR="001925E7" w:rsidRPr="001925E7" w:rsidRDefault="001925E7" w:rsidP="001925E7">
      <w:pPr>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b) </w:t>
      </w:r>
      <w:r w:rsidRPr="001925E7">
        <w:rPr>
          <w:rFonts w:ascii="Times New Roman" w:hAnsi="Times New Roman" w:cs="Times New Roman"/>
          <w:sz w:val="24"/>
          <w:szCs w:val="24"/>
          <w:lang w:val="fr-BE"/>
        </w:rPr>
        <w:t>L’équation de Jerome Frank (1949) : R x F = D remplacée par S x P = D.</w:t>
      </w:r>
    </w:p>
    <w:p w14:paraId="39EB295F" w14:textId="77777777" w:rsidR="001925E7" w:rsidRPr="001925E7" w:rsidRDefault="001925E7" w:rsidP="001925E7">
      <w:pPr>
        <w:numPr>
          <w:ilvl w:val="1"/>
          <w:numId w:val="42"/>
        </w:numPr>
        <w:jc w:val="both"/>
        <w:rPr>
          <w:rFonts w:ascii="Times New Roman" w:hAnsi="Times New Roman" w:cs="Times New Roman"/>
          <w:sz w:val="24"/>
          <w:szCs w:val="24"/>
          <w:lang w:val="fr-BE"/>
        </w:rPr>
      </w:pPr>
      <w:r w:rsidRPr="001925E7">
        <w:rPr>
          <w:rFonts w:ascii="Times New Roman" w:hAnsi="Times New Roman" w:cs="Times New Roman"/>
          <w:sz w:val="24"/>
          <w:szCs w:val="24"/>
          <w:lang w:val="fr-BE"/>
        </w:rPr>
        <w:t>R = Règles ; F = Faits ; D = Décision</w:t>
      </w:r>
    </w:p>
    <w:p w14:paraId="7D9B6E64" w14:textId="77777777" w:rsidR="001925E7" w:rsidRDefault="001925E7" w:rsidP="001925E7">
      <w:pPr>
        <w:numPr>
          <w:ilvl w:val="1"/>
          <w:numId w:val="42"/>
        </w:numPr>
        <w:jc w:val="both"/>
        <w:rPr>
          <w:rFonts w:ascii="Times New Roman" w:hAnsi="Times New Roman" w:cs="Times New Roman"/>
          <w:sz w:val="24"/>
          <w:szCs w:val="24"/>
          <w:lang w:val="fr-BE"/>
        </w:rPr>
      </w:pPr>
      <w:r w:rsidRPr="001925E7">
        <w:rPr>
          <w:rFonts w:ascii="Times New Roman" w:hAnsi="Times New Roman" w:cs="Times New Roman"/>
          <w:sz w:val="24"/>
          <w:szCs w:val="24"/>
          <w:lang w:val="fr-BE"/>
        </w:rPr>
        <w:t>S = Stimuli (R + F + avocats) ; P = Personnalité (et humeur du juge) ; D = Décision</w:t>
      </w:r>
    </w:p>
    <w:p w14:paraId="68D028A3" w14:textId="77777777" w:rsidR="001925E7" w:rsidRDefault="001925E7" w:rsidP="001925E7">
      <w:pPr>
        <w:numPr>
          <w:ilvl w:val="0"/>
          <w:numId w:val="43"/>
        </w:numPr>
        <w:jc w:val="both"/>
        <w:rPr>
          <w:rFonts w:ascii="Times New Roman" w:hAnsi="Times New Roman" w:cs="Times New Roman"/>
          <w:sz w:val="24"/>
          <w:szCs w:val="24"/>
          <w:lang w:val="fr-BE"/>
        </w:rPr>
      </w:pPr>
      <w:r w:rsidRPr="001925E7">
        <w:rPr>
          <w:rFonts w:ascii="Times New Roman" w:hAnsi="Times New Roman" w:cs="Times New Roman"/>
          <w:sz w:val="24"/>
          <w:szCs w:val="24"/>
          <w:u w:val="single"/>
          <w:lang w:val="fr-BE"/>
        </w:rPr>
        <w:t>Comme les tribunaux créent la loi, ils cachent leur subjectivité derrière la façade de l’interprétation, qu'ils peuvent manipuler à leur guise</w:t>
      </w:r>
      <w:r>
        <w:rPr>
          <w:rFonts w:ascii="Times New Roman" w:hAnsi="Times New Roman" w:cs="Times New Roman"/>
          <w:sz w:val="24"/>
          <w:szCs w:val="24"/>
          <w:lang w:val="fr-BE"/>
        </w:rPr>
        <w:t>.</w:t>
      </w:r>
    </w:p>
    <w:p w14:paraId="48EAA5C7" w14:textId="1B9972A7" w:rsidR="001925E7" w:rsidRPr="001925E7" w:rsidRDefault="001925E7" w:rsidP="001925E7">
      <w:pPr>
        <w:jc w:val="both"/>
        <w:rPr>
          <w:rFonts w:ascii="Times New Roman" w:hAnsi="Times New Roman" w:cs="Times New Roman"/>
          <w:sz w:val="24"/>
          <w:szCs w:val="24"/>
          <w:lang w:val="fr-BE"/>
        </w:rPr>
      </w:pPr>
      <w:r w:rsidRPr="001925E7">
        <w:rPr>
          <w:rFonts w:ascii="Times New Roman" w:hAnsi="Times New Roman" w:cs="Times New Roman"/>
          <w:sz w:val="24"/>
          <w:szCs w:val="24"/>
          <w:lang w:val="fr-BE"/>
        </w:rPr>
        <w:t>Voir par exemple Stanley Fish (2e moitié du XXe siècle) :</w:t>
      </w:r>
    </w:p>
    <w:p w14:paraId="6CE69CC1" w14:textId="77777777" w:rsidR="001925E7" w:rsidRPr="001925E7" w:rsidRDefault="001925E7" w:rsidP="001925E7">
      <w:pPr>
        <w:numPr>
          <w:ilvl w:val="0"/>
          <w:numId w:val="44"/>
        </w:numPr>
        <w:jc w:val="both"/>
        <w:rPr>
          <w:rFonts w:ascii="Times New Roman" w:hAnsi="Times New Roman" w:cs="Times New Roman"/>
          <w:sz w:val="24"/>
          <w:szCs w:val="24"/>
          <w:lang w:val="fr-BE"/>
        </w:rPr>
      </w:pPr>
      <w:r w:rsidRPr="001925E7">
        <w:rPr>
          <w:rFonts w:ascii="Times New Roman" w:hAnsi="Times New Roman" w:cs="Times New Roman"/>
          <w:sz w:val="24"/>
          <w:szCs w:val="24"/>
          <w:lang w:val="fr-BE"/>
        </w:rPr>
        <w:t>« En l'absence d'une intention déjà supposée, les mots ne parleront pas du tout, mais ne seront que des marques ou des bruits aléatoires. Ainsi (1) l’attribution de l’intention est indispensable, voire indissociable de l’interprétation, et (2) l’attribution de l’intention peut, et souvent est, l’occasion de différends, différends qui ne peuvent être tranchés en se référant aux mots puisque les mots ne diront que ce qu'ils diront à la lumière d'une intention, et diront des choses différentes à la lumière d'intentions différentes » (</w:t>
      </w:r>
      <w:r w:rsidRPr="001925E7">
        <w:rPr>
          <w:rFonts w:ascii="Times New Roman" w:hAnsi="Times New Roman" w:cs="Times New Roman"/>
          <w:i/>
          <w:iCs/>
          <w:sz w:val="24"/>
          <w:szCs w:val="24"/>
          <w:lang w:val="fr-BE"/>
        </w:rPr>
        <w:t>S. Fish</w:t>
      </w:r>
      <w:r w:rsidRPr="001925E7">
        <w:rPr>
          <w:rFonts w:ascii="Times New Roman" w:hAnsi="Times New Roman" w:cs="Times New Roman"/>
          <w:sz w:val="24"/>
          <w:szCs w:val="24"/>
          <w:lang w:val="fr-BE"/>
        </w:rPr>
        <w:t xml:space="preserve">, « </w:t>
      </w:r>
      <w:r w:rsidRPr="001925E7">
        <w:rPr>
          <w:rFonts w:ascii="Times New Roman" w:hAnsi="Times New Roman" w:cs="Times New Roman"/>
          <w:i/>
          <w:iCs/>
          <w:sz w:val="24"/>
          <w:szCs w:val="24"/>
          <w:lang w:val="fr-BE"/>
        </w:rPr>
        <w:t>Response: Interpretation is not a theoretical issue</w:t>
      </w:r>
      <w:r w:rsidRPr="001925E7">
        <w:rPr>
          <w:rFonts w:ascii="Times New Roman" w:hAnsi="Times New Roman" w:cs="Times New Roman"/>
          <w:sz w:val="24"/>
          <w:szCs w:val="24"/>
          <w:lang w:val="fr-BE"/>
        </w:rPr>
        <w:t xml:space="preserve"> », Yale Journal of Law and Humanities, 1999, p. 510) ;</w:t>
      </w:r>
    </w:p>
    <w:p w14:paraId="661893AB" w14:textId="77777777" w:rsidR="001925E7" w:rsidRPr="001925E7" w:rsidRDefault="001925E7" w:rsidP="001925E7">
      <w:pPr>
        <w:numPr>
          <w:ilvl w:val="0"/>
          <w:numId w:val="44"/>
        </w:numPr>
        <w:jc w:val="both"/>
        <w:rPr>
          <w:rFonts w:ascii="Times New Roman" w:hAnsi="Times New Roman" w:cs="Times New Roman"/>
          <w:sz w:val="24"/>
          <w:szCs w:val="24"/>
          <w:lang w:val="fr-BE"/>
        </w:rPr>
      </w:pPr>
      <w:r w:rsidRPr="001925E7">
        <w:rPr>
          <w:rFonts w:ascii="Times New Roman" w:hAnsi="Times New Roman" w:cs="Times New Roman"/>
          <w:sz w:val="24"/>
          <w:szCs w:val="24"/>
          <w:lang w:val="fr-BE"/>
        </w:rPr>
        <w:t>Les règles d’interprétation ne servent à rien : « une soi-disant “règle disciplinaire” ne peut pas être considérée comme une contrainte sur l’interprétation parce qu’elle est (…) le produit d’une interprétation » (</w:t>
      </w:r>
      <w:r w:rsidRPr="001925E7">
        <w:rPr>
          <w:rFonts w:ascii="Times New Roman" w:hAnsi="Times New Roman" w:cs="Times New Roman"/>
          <w:i/>
          <w:iCs/>
          <w:sz w:val="24"/>
          <w:szCs w:val="24"/>
          <w:lang w:val="fr-BE"/>
        </w:rPr>
        <w:t>S. Fish</w:t>
      </w:r>
      <w:r w:rsidRPr="001925E7">
        <w:rPr>
          <w:rFonts w:ascii="Times New Roman" w:hAnsi="Times New Roman" w:cs="Times New Roman"/>
          <w:sz w:val="24"/>
          <w:szCs w:val="24"/>
          <w:lang w:val="fr-BE"/>
        </w:rPr>
        <w:t xml:space="preserve">, « </w:t>
      </w:r>
      <w:r w:rsidRPr="001925E7">
        <w:rPr>
          <w:rFonts w:ascii="Times New Roman" w:hAnsi="Times New Roman" w:cs="Times New Roman"/>
          <w:i/>
          <w:iCs/>
          <w:sz w:val="24"/>
          <w:szCs w:val="24"/>
          <w:lang w:val="fr-BE"/>
        </w:rPr>
        <w:t>Fish v. Fiss</w:t>
      </w:r>
      <w:r w:rsidRPr="001925E7">
        <w:rPr>
          <w:rFonts w:ascii="Times New Roman" w:hAnsi="Times New Roman" w:cs="Times New Roman"/>
          <w:sz w:val="24"/>
          <w:szCs w:val="24"/>
          <w:lang w:val="fr-BE"/>
        </w:rPr>
        <w:t xml:space="preserve"> », Stanford Law Review, 1984, p. 1327) ;</w:t>
      </w:r>
    </w:p>
    <w:p w14:paraId="57E5F531" w14:textId="77777777" w:rsidR="001925E7" w:rsidRPr="001925E7" w:rsidRDefault="001925E7" w:rsidP="001925E7">
      <w:pPr>
        <w:numPr>
          <w:ilvl w:val="0"/>
          <w:numId w:val="44"/>
        </w:numPr>
        <w:jc w:val="both"/>
        <w:rPr>
          <w:rFonts w:ascii="Times New Roman" w:hAnsi="Times New Roman" w:cs="Times New Roman"/>
          <w:sz w:val="24"/>
          <w:szCs w:val="24"/>
          <w:lang w:val="fr-BE"/>
        </w:rPr>
      </w:pPr>
      <w:r w:rsidRPr="001925E7">
        <w:rPr>
          <w:rFonts w:ascii="Times New Roman" w:hAnsi="Times New Roman" w:cs="Times New Roman"/>
          <w:sz w:val="24"/>
          <w:szCs w:val="24"/>
          <w:lang w:val="fr-BE"/>
        </w:rPr>
        <w:t>« L’étudiant n’étudie pas de règles, mais des affaires, des morceaux de pratique, et ce qu’il ou elle acquiert n’est pas des abstractions, mais quelque chose comme le “savoir-faire” ou “les ficelles du métier”, la capacité à identifier une règle cruciale, à poser une question pertinente, à proposer une réponse appropriée parmi une gamme de réponses appropriées, etc. En cours de route, l’étudiant commencera également à formuler des règles ou, plus précisément, des principes généraux, mais ne pourra les produire et les comprendre que parce qu’il ou elle est profondément immergé(e) dans – voire fait partie de – le contexte dans lequel ils deviennent intelligibles » (Ibid., p. 1332).</w:t>
      </w:r>
    </w:p>
    <w:p w14:paraId="4ADCA47D" w14:textId="77777777" w:rsidR="001925E7" w:rsidRDefault="001925E7" w:rsidP="001925E7">
      <w:pPr>
        <w:numPr>
          <w:ilvl w:val="0"/>
          <w:numId w:val="44"/>
        </w:numPr>
        <w:jc w:val="both"/>
        <w:rPr>
          <w:rFonts w:ascii="Times New Roman" w:hAnsi="Times New Roman" w:cs="Times New Roman"/>
          <w:sz w:val="24"/>
          <w:szCs w:val="24"/>
          <w:lang w:val="fr-BE"/>
        </w:rPr>
      </w:pPr>
      <w:r w:rsidRPr="001925E7">
        <w:rPr>
          <w:rFonts w:ascii="Times New Roman" w:hAnsi="Times New Roman" w:cs="Times New Roman"/>
          <w:sz w:val="24"/>
          <w:szCs w:val="24"/>
          <w:lang w:val="fr-BE"/>
        </w:rPr>
        <w:t>Toute règle juridique est déjà toujours un objet interprété : « Les mots ne sont intelligibles que dans l’hypothèse d’un certain contexte de production intentionnelle, une décision préexistante sur le type de personne, avec quel type de buts par rapport à quels objectifs spécifiques dans une situation particulière, qui parle ou écrit » (…) « Les contraintes n’inherent pas au langage du texte (statut ou poème) ni au contexte (…) dans lequel il est intégré, mais dans les suppositions culturelles au sein desquelles les textes et les contextes prennent forme pour les agents situés » (</w:t>
      </w:r>
      <w:r w:rsidRPr="001925E7">
        <w:rPr>
          <w:rFonts w:ascii="Times New Roman" w:hAnsi="Times New Roman" w:cs="Times New Roman"/>
          <w:i/>
          <w:iCs/>
          <w:sz w:val="24"/>
          <w:szCs w:val="24"/>
          <w:lang w:val="fr-BE"/>
        </w:rPr>
        <w:t>S. Fish</w:t>
      </w:r>
      <w:r w:rsidRPr="001925E7">
        <w:rPr>
          <w:rFonts w:ascii="Times New Roman" w:hAnsi="Times New Roman" w:cs="Times New Roman"/>
          <w:sz w:val="24"/>
          <w:szCs w:val="24"/>
          <w:lang w:val="fr-BE"/>
        </w:rPr>
        <w:t xml:space="preserve">, « </w:t>
      </w:r>
      <w:r w:rsidRPr="001925E7">
        <w:rPr>
          <w:rFonts w:ascii="Times New Roman" w:hAnsi="Times New Roman" w:cs="Times New Roman"/>
          <w:i/>
          <w:iCs/>
          <w:sz w:val="24"/>
          <w:szCs w:val="24"/>
          <w:lang w:val="fr-BE"/>
        </w:rPr>
        <w:t>Don’t Know Much About the Middle Ages: Posner on Law and Literature</w:t>
      </w:r>
      <w:r w:rsidRPr="001925E7">
        <w:rPr>
          <w:rFonts w:ascii="Times New Roman" w:hAnsi="Times New Roman" w:cs="Times New Roman"/>
          <w:sz w:val="24"/>
          <w:szCs w:val="24"/>
          <w:lang w:val="fr-BE"/>
        </w:rPr>
        <w:t xml:space="preserve"> », Yale Law Journal, 1987-1988, p. 778).</w:t>
      </w:r>
    </w:p>
    <w:p w14:paraId="2BFC2C1F" w14:textId="550C105D" w:rsidR="001925E7" w:rsidRPr="001925E7" w:rsidRDefault="001925E7" w:rsidP="001925E7">
      <w:pPr>
        <w:ind w:left="720"/>
        <w:jc w:val="both"/>
        <w:rPr>
          <w:rFonts w:ascii="Times New Roman" w:hAnsi="Times New Roman" w:cs="Times New Roman"/>
          <w:sz w:val="24"/>
          <w:szCs w:val="24"/>
          <w:lang w:val="fr-BE"/>
        </w:rPr>
      </w:pPr>
      <w:r w:rsidRPr="001925E7">
        <w:rPr>
          <w:rFonts w:ascii="Times New Roman" w:hAnsi="Times New Roman" w:cs="Times New Roman"/>
          <w:sz w:val="24"/>
          <w:szCs w:val="24"/>
          <w:lang w:val="fr-BE"/>
        </w:rPr>
        <w:t>→ Illustrations du « pouvoir de l’interprétation » :</w:t>
      </w:r>
    </w:p>
    <w:p w14:paraId="219AA921" w14:textId="60B980E1" w:rsidR="001925E7" w:rsidRDefault="001925E7" w:rsidP="001925E7">
      <w:pPr>
        <w:numPr>
          <w:ilvl w:val="1"/>
          <w:numId w:val="44"/>
        </w:numPr>
        <w:jc w:val="both"/>
        <w:rPr>
          <w:rFonts w:ascii="Times New Roman" w:hAnsi="Times New Roman" w:cs="Times New Roman"/>
          <w:sz w:val="24"/>
          <w:szCs w:val="24"/>
          <w:lang w:val="fr-BE"/>
        </w:rPr>
      </w:pPr>
      <w:r w:rsidRPr="001925E7">
        <w:rPr>
          <w:rFonts w:ascii="Times New Roman" w:hAnsi="Times New Roman" w:cs="Times New Roman"/>
          <w:sz w:val="24"/>
          <w:szCs w:val="24"/>
          <w:lang w:val="fr-BE"/>
        </w:rPr>
        <w:t xml:space="preserve">Le sens des mots juridiques peut </w:t>
      </w:r>
      <w:r w:rsidR="00472F21">
        <w:rPr>
          <w:rFonts w:ascii="Times New Roman" w:hAnsi="Times New Roman" w:cs="Times New Roman"/>
          <w:sz w:val="24"/>
          <w:szCs w:val="24"/>
          <w:lang w:val="fr-BE"/>
        </w:rPr>
        <w:t>varier</w:t>
      </w:r>
      <w:r w:rsidRPr="001925E7">
        <w:rPr>
          <w:rFonts w:ascii="Times New Roman" w:hAnsi="Times New Roman" w:cs="Times New Roman"/>
          <w:sz w:val="24"/>
          <w:szCs w:val="24"/>
          <w:lang w:val="fr-BE"/>
        </w:rPr>
        <w:t xml:space="preserve"> ;</w:t>
      </w:r>
    </w:p>
    <w:p w14:paraId="3F10DF44" w14:textId="77777777" w:rsidR="001925E7" w:rsidRDefault="001925E7" w:rsidP="001925E7">
      <w:pPr>
        <w:ind w:left="1440"/>
        <w:jc w:val="both"/>
        <w:rPr>
          <w:rFonts w:ascii="Times New Roman" w:hAnsi="Times New Roman" w:cs="Times New Roman"/>
          <w:sz w:val="24"/>
          <w:szCs w:val="24"/>
          <w:lang w:val="fr-BE"/>
        </w:rPr>
      </w:pPr>
      <w:r w:rsidRPr="001925E7">
        <w:rPr>
          <w:rFonts w:ascii="Times New Roman" w:hAnsi="Times New Roman" w:cs="Times New Roman"/>
          <w:sz w:val="24"/>
          <w:szCs w:val="24"/>
          <w:lang w:val="fr-BE"/>
        </w:rPr>
        <w:lastRenderedPageBreak/>
        <w:t>Par exemple, « alcoolique » dans l’article 5 de la CEDH : les juges de la CEDH trouvent des définitions contradictoires.</w:t>
      </w:r>
    </w:p>
    <w:p w14:paraId="04357A81" w14:textId="39139390" w:rsidR="001925E7" w:rsidRPr="001925E7" w:rsidRDefault="001925E7" w:rsidP="001925E7">
      <w:pPr>
        <w:ind w:left="1440"/>
        <w:jc w:val="both"/>
        <w:rPr>
          <w:rFonts w:ascii="Times New Roman" w:hAnsi="Times New Roman" w:cs="Times New Roman"/>
          <w:sz w:val="24"/>
          <w:szCs w:val="24"/>
          <w:lang w:val="fr-BE"/>
        </w:rPr>
      </w:pPr>
      <w:r w:rsidRPr="001925E7">
        <w:rPr>
          <w:rFonts w:ascii="Times New Roman" w:hAnsi="Times New Roman" w:cs="Times New Roman"/>
          <w:b/>
          <w:bCs/>
          <w:sz w:val="24"/>
          <w:szCs w:val="24"/>
          <w:lang w:val="fr-BE"/>
        </w:rPr>
        <w:t>ARTICLE 5 – Droit à la liberté et à la sûreté</w:t>
      </w:r>
    </w:p>
    <w:p w14:paraId="786B28BB" w14:textId="77777777" w:rsidR="001925E7" w:rsidRDefault="001925E7" w:rsidP="001925E7">
      <w:pPr>
        <w:numPr>
          <w:ilvl w:val="2"/>
          <w:numId w:val="44"/>
        </w:numPr>
        <w:jc w:val="both"/>
        <w:rPr>
          <w:rFonts w:ascii="Times New Roman" w:hAnsi="Times New Roman" w:cs="Times New Roman"/>
          <w:sz w:val="24"/>
          <w:szCs w:val="24"/>
          <w:lang w:val="fr-BE"/>
        </w:rPr>
      </w:pPr>
      <w:r w:rsidRPr="001925E7">
        <w:rPr>
          <w:rFonts w:ascii="Times New Roman" w:hAnsi="Times New Roman" w:cs="Times New Roman"/>
          <w:sz w:val="24"/>
          <w:szCs w:val="24"/>
          <w:lang w:val="fr-BE"/>
        </w:rPr>
        <w:t>Toute personne a droit à la liberté et à la sûreté. Nul ne peut être privé de sa liberté, sauf dans les cas suivants et selon les voies légales :</w:t>
      </w:r>
      <w:r w:rsidRPr="001925E7">
        <w:rPr>
          <w:rFonts w:ascii="Times New Roman" w:hAnsi="Times New Roman" w:cs="Times New Roman"/>
          <w:sz w:val="24"/>
          <w:szCs w:val="24"/>
          <w:lang w:val="fr-BE"/>
        </w:rPr>
        <w:br/>
        <w:t>(…) e) La détention régulière des personnes pour prévenir la propagation de maladies infectieuses, des aliénés, des alcooliques, des toxicomanes ou des vagabonds ;</w:t>
      </w:r>
    </w:p>
    <w:p w14:paraId="12A96728" w14:textId="39A48ABC" w:rsidR="001925E7" w:rsidRPr="001925E7" w:rsidRDefault="001925E7" w:rsidP="001925E7">
      <w:pPr>
        <w:ind w:left="1800"/>
        <w:jc w:val="both"/>
        <w:rPr>
          <w:rFonts w:ascii="Times New Roman" w:hAnsi="Times New Roman" w:cs="Times New Roman"/>
          <w:sz w:val="24"/>
          <w:szCs w:val="24"/>
          <w:lang w:val="fr-BE"/>
        </w:rPr>
      </w:pPr>
      <w:r w:rsidRPr="001925E7">
        <w:rPr>
          <w:rFonts w:ascii="Times New Roman" w:hAnsi="Times New Roman" w:cs="Times New Roman"/>
          <w:sz w:val="24"/>
          <w:szCs w:val="24"/>
          <w:lang w:val="fr-BE"/>
        </w:rPr>
        <w:t xml:space="preserve">→ Que signifie « alcoolique » dans le contexte de la Convention ? Désigne-t-il un </w:t>
      </w:r>
      <w:r w:rsidRPr="001925E7">
        <w:rPr>
          <w:rFonts w:ascii="Times New Roman" w:hAnsi="Times New Roman" w:cs="Times New Roman"/>
          <w:sz w:val="24"/>
          <w:szCs w:val="24"/>
          <w:u w:val="single"/>
          <w:lang w:val="fr-BE"/>
        </w:rPr>
        <w:t>état physique temporaire ou permanent</w:t>
      </w:r>
      <w:r w:rsidRPr="001925E7">
        <w:rPr>
          <w:rFonts w:ascii="Times New Roman" w:hAnsi="Times New Roman" w:cs="Times New Roman"/>
          <w:sz w:val="24"/>
          <w:szCs w:val="24"/>
          <w:lang w:val="fr-BE"/>
        </w:rPr>
        <w:t xml:space="preserve"> ?</w:t>
      </w:r>
    </w:p>
    <w:p w14:paraId="1E0A9ED1" w14:textId="77777777" w:rsidR="00472F21" w:rsidRDefault="001925E7" w:rsidP="00472F21">
      <w:pPr>
        <w:ind w:left="2160"/>
        <w:jc w:val="both"/>
        <w:rPr>
          <w:rFonts w:ascii="Times New Roman" w:hAnsi="Times New Roman" w:cs="Times New Roman"/>
          <w:sz w:val="24"/>
          <w:szCs w:val="24"/>
          <w:lang w:val="fr-BE"/>
        </w:rPr>
      </w:pPr>
      <w:r w:rsidRPr="0088461B">
        <w:rPr>
          <w:rFonts w:ascii="Times New Roman" w:hAnsi="Times New Roman" w:cs="Times New Roman"/>
          <w:b/>
          <w:bCs/>
          <w:sz w:val="24"/>
          <w:szCs w:val="24"/>
          <w:lang w:val="en-US"/>
        </w:rPr>
        <w:t>CEDH, Witold Litwa c. Pologne</w:t>
      </w:r>
      <w:r w:rsidRPr="0088461B">
        <w:rPr>
          <w:rFonts w:ascii="Times New Roman" w:hAnsi="Times New Roman" w:cs="Times New Roman"/>
          <w:sz w:val="24"/>
          <w:szCs w:val="24"/>
          <w:lang w:val="en-US"/>
        </w:rPr>
        <w:t>, no 26629/95, 4 avril 2000:</w:t>
      </w:r>
      <w:r w:rsidRPr="0088461B">
        <w:rPr>
          <w:rFonts w:ascii="Times New Roman" w:hAnsi="Times New Roman" w:cs="Times New Roman"/>
          <w:sz w:val="24"/>
          <w:szCs w:val="24"/>
          <w:lang w:val="en-US"/>
        </w:rPr>
        <w:br/>
        <w:t xml:space="preserve">« 60. </w:t>
      </w:r>
      <w:r w:rsidRPr="001925E7">
        <w:rPr>
          <w:rFonts w:ascii="Times New Roman" w:hAnsi="Times New Roman" w:cs="Times New Roman"/>
          <w:sz w:val="24"/>
          <w:szCs w:val="24"/>
          <w:lang w:val="fr-BE"/>
        </w:rPr>
        <w:t>La Cour observe que le terme “alcooliques”, dans son usage courant, désigne des personnes dépendantes de l’alcool. D’un autre côté, dans l’article 5 § 1 de la Convention, ce terme est trouvé dans un contexte qui inclut une référence à plusieurs autres catégories d’individus, à savoir les personnes souffrant de maladies infectieuses, les aliénés, les toxicomanes et les vagabonds. Il existe un lien entre toutes ces personnes, en ce qu’elles peuvent être privées de leur liberté soit pour recevoir un traitement médical, soit en raison de considérations dictées par une politique sociale, soit pour des motifs à la fois médicaux et sociaux. Il est donc légitime de conclure que la raison principale pour laquelle la Convention permet la privation de liberté des personnes mentionnées au paragraphe 1 (e) de l’article 5 n’est pas seulement qu’elles sont dangereuses pour la sécurité publique, mais aussi que leurs propres intérêts peuvent nécessiter leur détention (voir l’arrêt Guzzardi c. Italie du 6 novembre 1980, série A no 39, pp. 36-37, § 98 in fine).</w:t>
      </w:r>
      <w:r w:rsidRPr="001925E7">
        <w:rPr>
          <w:rFonts w:ascii="Times New Roman" w:hAnsi="Times New Roman" w:cs="Times New Roman"/>
          <w:sz w:val="24"/>
          <w:szCs w:val="24"/>
          <w:lang w:val="fr-BE"/>
        </w:rPr>
        <w:br/>
        <w:t xml:space="preserve">61. Ce </w:t>
      </w:r>
      <w:r w:rsidRPr="001925E7">
        <w:rPr>
          <w:rFonts w:ascii="Times New Roman" w:hAnsi="Times New Roman" w:cs="Times New Roman"/>
          <w:i/>
          <w:iCs/>
          <w:sz w:val="24"/>
          <w:szCs w:val="24"/>
          <w:lang w:val="fr-BE"/>
        </w:rPr>
        <w:t>ratio legis</w:t>
      </w:r>
      <w:r w:rsidRPr="001925E7">
        <w:rPr>
          <w:rFonts w:ascii="Times New Roman" w:hAnsi="Times New Roman" w:cs="Times New Roman"/>
          <w:sz w:val="24"/>
          <w:szCs w:val="24"/>
          <w:lang w:val="fr-BE"/>
        </w:rPr>
        <w:t xml:space="preserve"> indique comment le terme “alcooliques” doit être compris à la lumière de l’objet et du but de l’article 5 § 1 (e) de la Convention. Cela indique que l’objet et le but de cette disposition ne peuvent être interprétés comme permettant uniquement la détention des “alcooliques” au sens limité de personnes dans un état clinique d’“alcoolisme”. La Cour considère que, sous l’empire de l’article 5 § 1 (e) de la Convention, des personnes qui ne sont pas médicalement diagnostiquées comme “alcooliques”, mais dont le comportement sous l’influence de l’alcool constitue une menace pour l’ordre public ou pour elles-mêmes, peuvent être détenues pour la protection du public ou dans leur propre intérêt, tel que leur santé ou leur sécurité personnelle. »</w:t>
      </w:r>
    </w:p>
    <w:p w14:paraId="4770717C" w14:textId="00718511" w:rsidR="001925E7" w:rsidRDefault="001925E7" w:rsidP="00472F21">
      <w:pPr>
        <w:ind w:left="2160"/>
        <w:jc w:val="both"/>
        <w:rPr>
          <w:rFonts w:ascii="Times New Roman" w:hAnsi="Times New Roman" w:cs="Times New Roman"/>
          <w:sz w:val="24"/>
          <w:szCs w:val="24"/>
          <w:lang w:val="fr-BE"/>
        </w:rPr>
      </w:pPr>
      <w:r w:rsidRPr="001925E7">
        <w:rPr>
          <w:rFonts w:ascii="Times New Roman" w:hAnsi="Times New Roman" w:cs="Times New Roman"/>
          <w:b/>
          <w:bCs/>
          <w:sz w:val="24"/>
          <w:szCs w:val="24"/>
          <w:lang w:val="fr-BE"/>
        </w:rPr>
        <w:t>Op. Conc. du juge Bonello</w:t>
      </w:r>
      <w:r w:rsidRPr="001925E7">
        <w:rPr>
          <w:rFonts w:ascii="Times New Roman" w:hAnsi="Times New Roman" w:cs="Times New Roman"/>
          <w:sz w:val="24"/>
          <w:szCs w:val="24"/>
          <w:lang w:val="fr-BE"/>
        </w:rPr>
        <w:t xml:space="preserve"> :</w:t>
      </w:r>
      <w:r>
        <w:rPr>
          <w:rFonts w:ascii="Times New Roman" w:hAnsi="Times New Roman" w:cs="Times New Roman"/>
          <w:sz w:val="24"/>
          <w:szCs w:val="24"/>
          <w:lang w:val="fr-BE"/>
        </w:rPr>
        <w:t xml:space="preserve"> </w:t>
      </w:r>
      <w:r w:rsidRPr="001925E7">
        <w:rPr>
          <w:rFonts w:ascii="Times New Roman" w:hAnsi="Times New Roman" w:cs="Times New Roman"/>
          <w:sz w:val="24"/>
          <w:szCs w:val="24"/>
          <w:lang w:val="fr-BE"/>
        </w:rPr>
        <w:t xml:space="preserve">« L’article 5 § 1 (e) permet “la détention régulière des personnes pour prévenir la propagation de maladies infectieuses, des aliénés, des alcooliques, des toxicomanes ou des vagabonds”. Ces classifications partagent un facteur commun : elles se réfèrent à des états habituels de conditions ou d’attitudes socialement dangereuses, et non à des manifestations isolées et transitoires. Un vagabond est une personne qui mène une vie de vagabondage, pas </w:t>
      </w:r>
      <w:r w:rsidRPr="001925E7">
        <w:rPr>
          <w:rFonts w:ascii="Times New Roman" w:hAnsi="Times New Roman" w:cs="Times New Roman"/>
          <w:sz w:val="24"/>
          <w:szCs w:val="24"/>
          <w:lang w:val="fr-BE"/>
        </w:rPr>
        <w:lastRenderedPageBreak/>
        <w:t>quelqu’un qui n’a temporairement pas de domicile fixe. L’addiction à la drogue, elle aussi, fait référence à une situation continue, et non à une consommation isolée d’une substance prohibée. Être d’esprit dérangé représente également une condition d’altération prolongée des processus mentaux, plutôt qu'un épisode isolé de comportement aberrant.</w:t>
      </w:r>
      <w:r w:rsidRPr="001925E7">
        <w:rPr>
          <w:rFonts w:ascii="Times New Roman" w:hAnsi="Times New Roman" w:cs="Times New Roman"/>
          <w:sz w:val="24"/>
          <w:szCs w:val="24"/>
          <w:lang w:val="fr-BE"/>
        </w:rPr>
        <w:br/>
        <w:t>Or, la Convention place les “alcooliques” dans ce groupe — le groupe des situations continues. En vertu de l’outil d’interprétation ejusdem generis, il serait anormal et déviant de considérer que, dans une même phrase, quatre des cinq catégories se réfèrent à des conditions continues, et que l’une d’entre elles (les alcooliques) fasse référence à un épisode isolé d’intoxication passagère. Autrement, “alcooliques” détruirait la symétrie intentionnellement conçue par les rédacteurs de la Convention. Si le concept d’“alcoolique” devait inclure un cas isolé d’intoxication, il serait l’intrus dans un contexte de notions harmonieusement similaires</w:t>
      </w:r>
      <w:r w:rsidR="00472F21">
        <w:rPr>
          <w:rFonts w:ascii="Times New Roman" w:hAnsi="Times New Roman" w:cs="Times New Roman"/>
          <w:sz w:val="24"/>
          <w:szCs w:val="24"/>
          <w:lang w:val="fr-BE"/>
        </w:rPr>
        <w:t xml:space="preserve"> </w:t>
      </w:r>
      <w:r w:rsidRPr="001925E7">
        <w:rPr>
          <w:rFonts w:ascii="Times New Roman" w:hAnsi="Times New Roman" w:cs="Times New Roman"/>
          <w:sz w:val="24"/>
          <w:szCs w:val="24"/>
          <w:lang w:val="fr-BE"/>
        </w:rPr>
        <w:t>»</w:t>
      </w:r>
      <w:r>
        <w:rPr>
          <w:rFonts w:ascii="Times New Roman" w:hAnsi="Times New Roman" w:cs="Times New Roman"/>
          <w:sz w:val="24"/>
          <w:szCs w:val="24"/>
          <w:lang w:val="fr-BE"/>
        </w:rPr>
        <w:t>.</w:t>
      </w:r>
    </w:p>
    <w:p w14:paraId="7C4D48B5" w14:textId="77777777" w:rsidR="00472F21" w:rsidRDefault="00B31486" w:rsidP="00472F21">
      <w:pPr>
        <w:numPr>
          <w:ilvl w:val="1"/>
          <w:numId w:val="44"/>
        </w:numPr>
        <w:jc w:val="both"/>
        <w:rPr>
          <w:rFonts w:ascii="Times New Roman" w:hAnsi="Times New Roman" w:cs="Times New Roman"/>
          <w:sz w:val="24"/>
          <w:szCs w:val="24"/>
          <w:lang w:val="fr-BE"/>
        </w:rPr>
      </w:pPr>
      <w:r w:rsidRPr="00B31486">
        <w:rPr>
          <w:rFonts w:ascii="Times New Roman" w:hAnsi="Times New Roman" w:cs="Times New Roman"/>
          <w:sz w:val="24"/>
          <w:szCs w:val="24"/>
          <w:lang w:val="fr-BE"/>
        </w:rPr>
        <w:t>Le sens de la règle peut même être différent du texte</w:t>
      </w:r>
    </w:p>
    <w:p w14:paraId="189AC41B" w14:textId="17283386" w:rsidR="00472F21" w:rsidRDefault="00B31486" w:rsidP="00472F21">
      <w:pPr>
        <w:ind w:left="1440"/>
        <w:jc w:val="both"/>
        <w:rPr>
          <w:rFonts w:ascii="Times New Roman" w:hAnsi="Times New Roman" w:cs="Times New Roman"/>
          <w:sz w:val="24"/>
          <w:szCs w:val="24"/>
          <w:lang w:val="fr-BE"/>
        </w:rPr>
      </w:pPr>
      <w:r w:rsidRPr="00B31486">
        <w:rPr>
          <w:rFonts w:ascii="Times New Roman" w:hAnsi="Times New Roman" w:cs="Times New Roman"/>
          <w:sz w:val="24"/>
          <w:szCs w:val="24"/>
          <w:lang w:val="fr-BE"/>
        </w:rPr>
        <w:t>Ex. : La position de la CJUE dans les affaires Polisario.</w:t>
      </w:r>
    </w:p>
    <w:p w14:paraId="42548D64" w14:textId="77777777" w:rsidR="00472F21" w:rsidRDefault="00B31486" w:rsidP="00472F21">
      <w:pPr>
        <w:numPr>
          <w:ilvl w:val="1"/>
          <w:numId w:val="44"/>
        </w:numPr>
        <w:jc w:val="both"/>
        <w:rPr>
          <w:rFonts w:ascii="Times New Roman" w:hAnsi="Times New Roman" w:cs="Times New Roman"/>
          <w:sz w:val="24"/>
          <w:szCs w:val="24"/>
          <w:lang w:val="fr-BE"/>
        </w:rPr>
      </w:pPr>
      <w:r w:rsidRPr="00B31486">
        <w:rPr>
          <w:rFonts w:ascii="Times New Roman" w:hAnsi="Times New Roman" w:cs="Times New Roman"/>
          <w:sz w:val="24"/>
          <w:szCs w:val="24"/>
          <w:lang w:val="fr-BE"/>
        </w:rPr>
        <w:t>Le sens de la règle peut évoluer avec le temps (via une interprétation évolutive, textualiste, originaliste ou téléologique…).</w:t>
      </w:r>
    </w:p>
    <w:p w14:paraId="2BDC15F2" w14:textId="77777777" w:rsidR="00472F21" w:rsidRDefault="00B31486" w:rsidP="00472F21">
      <w:pPr>
        <w:ind w:left="1440"/>
        <w:jc w:val="both"/>
        <w:rPr>
          <w:rFonts w:ascii="Times New Roman" w:hAnsi="Times New Roman" w:cs="Times New Roman"/>
          <w:b/>
          <w:bCs/>
          <w:sz w:val="24"/>
          <w:szCs w:val="24"/>
          <w:lang w:val="fr-BE"/>
        </w:rPr>
      </w:pPr>
      <w:r w:rsidRPr="00B31486">
        <w:rPr>
          <w:rFonts w:ascii="Times New Roman" w:hAnsi="Times New Roman" w:cs="Times New Roman"/>
          <w:sz w:val="24"/>
          <w:szCs w:val="24"/>
          <w:lang w:val="fr-BE"/>
        </w:rPr>
        <w:t xml:space="preserve">Ex. : L'interprétation de la clause de "due process" par la Cour suprême des États-Unis pour protéger le droit à l'avortement (de </w:t>
      </w:r>
      <w:r w:rsidRPr="00B31486">
        <w:rPr>
          <w:rFonts w:ascii="Times New Roman" w:hAnsi="Times New Roman" w:cs="Times New Roman"/>
          <w:i/>
          <w:iCs/>
          <w:sz w:val="24"/>
          <w:szCs w:val="24"/>
          <w:lang w:val="fr-BE"/>
        </w:rPr>
        <w:t>Roe v. Wade</w:t>
      </w:r>
      <w:r w:rsidRPr="00B31486">
        <w:rPr>
          <w:rFonts w:ascii="Times New Roman" w:hAnsi="Times New Roman" w:cs="Times New Roman"/>
          <w:sz w:val="24"/>
          <w:szCs w:val="24"/>
          <w:lang w:val="fr-BE"/>
        </w:rPr>
        <w:t xml:space="preserve"> (1973) à </w:t>
      </w:r>
      <w:r w:rsidRPr="00B31486">
        <w:rPr>
          <w:rFonts w:ascii="Times New Roman" w:hAnsi="Times New Roman" w:cs="Times New Roman"/>
          <w:i/>
          <w:iCs/>
          <w:sz w:val="24"/>
          <w:szCs w:val="24"/>
          <w:lang w:val="fr-BE"/>
        </w:rPr>
        <w:t>Dobbs v. Jackson Women's Health Organization</w:t>
      </w:r>
      <w:r w:rsidRPr="00B31486">
        <w:rPr>
          <w:rFonts w:ascii="Times New Roman" w:hAnsi="Times New Roman" w:cs="Times New Roman"/>
          <w:sz w:val="24"/>
          <w:szCs w:val="24"/>
          <w:lang w:val="fr-BE"/>
        </w:rPr>
        <w:t xml:space="preserve"> (2022)).</w:t>
      </w:r>
    </w:p>
    <w:p w14:paraId="29D4CE24" w14:textId="77777777" w:rsidR="00472F21" w:rsidRDefault="00B31486" w:rsidP="00472F21">
      <w:pPr>
        <w:ind w:left="1440"/>
        <w:jc w:val="both"/>
        <w:rPr>
          <w:rFonts w:ascii="Times New Roman" w:hAnsi="Times New Roman" w:cs="Times New Roman"/>
          <w:sz w:val="24"/>
          <w:szCs w:val="24"/>
          <w:lang w:val="fr-BE"/>
        </w:rPr>
      </w:pPr>
      <w:r w:rsidRPr="00B31486">
        <w:rPr>
          <w:rFonts w:ascii="Times New Roman" w:hAnsi="Times New Roman" w:cs="Times New Roman"/>
          <w:sz w:val="24"/>
          <w:szCs w:val="24"/>
          <w:lang w:val="fr-BE"/>
        </w:rPr>
        <w:t>Ex. : Le sens du mot « viol » dans le droit britannique pour appliquer l'article 7 de la CEDH.</w:t>
      </w:r>
    </w:p>
    <w:p w14:paraId="5AE9831A" w14:textId="1B5E7316" w:rsidR="00472F21" w:rsidRDefault="00472F21" w:rsidP="00472F21">
      <w:pPr>
        <w:ind w:left="1440"/>
        <w:jc w:val="both"/>
        <w:rPr>
          <w:rFonts w:ascii="Times New Roman" w:hAnsi="Times New Roman" w:cs="Times New Roman"/>
          <w:sz w:val="24"/>
          <w:szCs w:val="24"/>
          <w:lang w:val="fr-BE"/>
        </w:rPr>
      </w:pPr>
      <w:r>
        <w:rPr>
          <w:rFonts w:ascii="Times New Roman" w:hAnsi="Times New Roman" w:cs="Times New Roman"/>
          <w:b/>
          <w:bCs/>
          <w:sz w:val="24"/>
          <w:szCs w:val="24"/>
          <w:lang w:val="fr-BE"/>
        </w:rPr>
        <w:t xml:space="preserve">- </w:t>
      </w:r>
      <w:r w:rsidR="00B31486" w:rsidRPr="00B31486">
        <w:rPr>
          <w:rFonts w:ascii="Times New Roman" w:hAnsi="Times New Roman" w:cs="Times New Roman"/>
          <w:b/>
          <w:bCs/>
          <w:sz w:val="24"/>
          <w:szCs w:val="24"/>
          <w:lang w:val="fr-BE"/>
        </w:rPr>
        <w:t>ARTICLE 7 - Pas de peine sans loi</w:t>
      </w:r>
    </w:p>
    <w:p w14:paraId="7D100916" w14:textId="77777777" w:rsidR="00472F21" w:rsidRPr="00472F21" w:rsidRDefault="00472F21" w:rsidP="00472F21">
      <w:pPr>
        <w:ind w:left="1440"/>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1. </w:t>
      </w:r>
      <w:r w:rsidR="00B31486" w:rsidRPr="00B31486">
        <w:rPr>
          <w:rFonts w:ascii="Times New Roman" w:hAnsi="Times New Roman" w:cs="Times New Roman"/>
          <w:sz w:val="24"/>
          <w:szCs w:val="24"/>
          <w:lang w:val="fr-BE"/>
        </w:rPr>
        <w:t>Nul ne peut être condamné pour une infraction pénale en raison d’un acte ou d’une omission qui, au moment où ils ont été commis, ne constituaient pas une infraction pénale selon le droit national ou international.</w:t>
      </w:r>
    </w:p>
    <w:p w14:paraId="6746AA0C" w14:textId="29B623EB" w:rsidR="00472F21" w:rsidRDefault="00472F21" w:rsidP="00472F21">
      <w:pPr>
        <w:ind w:left="1440"/>
        <w:jc w:val="both"/>
        <w:rPr>
          <w:rFonts w:ascii="Times New Roman" w:hAnsi="Times New Roman" w:cs="Times New Roman"/>
          <w:b/>
          <w:bCs/>
          <w:sz w:val="24"/>
          <w:szCs w:val="24"/>
          <w:lang w:val="fr-BE"/>
        </w:rPr>
      </w:pPr>
      <w:r>
        <w:rPr>
          <w:rFonts w:ascii="Times New Roman" w:hAnsi="Times New Roman" w:cs="Times New Roman"/>
          <w:b/>
          <w:bCs/>
          <w:sz w:val="24"/>
          <w:szCs w:val="24"/>
          <w:lang w:val="fr-BE"/>
        </w:rPr>
        <w:t xml:space="preserve">- </w:t>
      </w:r>
      <w:r w:rsidR="00B31486" w:rsidRPr="00B31486">
        <w:rPr>
          <w:rFonts w:ascii="Times New Roman" w:hAnsi="Times New Roman" w:cs="Times New Roman"/>
          <w:b/>
          <w:bCs/>
          <w:sz w:val="24"/>
          <w:szCs w:val="24"/>
          <w:lang w:val="fr-BE"/>
        </w:rPr>
        <w:t>Section 1 de la loi sur les infractions sexuelles de 1956</w:t>
      </w:r>
      <w:r>
        <w:rPr>
          <w:rFonts w:ascii="Times New Roman" w:hAnsi="Times New Roman" w:cs="Times New Roman"/>
          <w:b/>
          <w:bCs/>
          <w:sz w:val="24"/>
          <w:szCs w:val="24"/>
          <w:lang w:val="fr-BE"/>
        </w:rPr>
        <w:t xml:space="preserve"> </w:t>
      </w:r>
      <w:r w:rsidRPr="00472F21">
        <w:rPr>
          <w:rFonts w:ascii="Times New Roman" w:hAnsi="Times New Roman" w:cs="Times New Roman"/>
          <w:b/>
          <w:bCs/>
          <w:i/>
          <w:iCs/>
          <w:sz w:val="24"/>
          <w:szCs w:val="24"/>
          <w:lang w:val="fr-BE"/>
        </w:rPr>
        <w:t>(</w:t>
      </w:r>
      <w:r w:rsidRPr="002C6A58">
        <w:rPr>
          <w:rFonts w:ascii="Times New Roman" w:hAnsi="Times New Roman" w:cs="Times New Roman"/>
          <w:b/>
          <w:bCs/>
          <w:i/>
          <w:iCs/>
          <w:sz w:val="24"/>
          <w:szCs w:val="24"/>
          <w:lang w:val="fr-BE"/>
        </w:rPr>
        <w:t>Sexual Offences Act</w:t>
      </w:r>
      <w:r>
        <w:rPr>
          <w:rFonts w:ascii="Times New Roman" w:hAnsi="Times New Roman" w:cs="Times New Roman"/>
          <w:b/>
          <w:bCs/>
          <w:sz w:val="24"/>
          <w:szCs w:val="24"/>
          <w:lang w:val="fr-BE"/>
        </w:rPr>
        <w:t>)</w:t>
      </w:r>
      <w:r w:rsidR="00B31486" w:rsidRPr="00B31486">
        <w:rPr>
          <w:rFonts w:ascii="Times New Roman" w:hAnsi="Times New Roman" w:cs="Times New Roman"/>
          <w:b/>
          <w:bCs/>
          <w:sz w:val="24"/>
          <w:szCs w:val="24"/>
          <w:lang w:val="fr-BE"/>
        </w:rPr>
        <w:t xml:space="preserve"> :</w:t>
      </w:r>
    </w:p>
    <w:p w14:paraId="455DF6FD" w14:textId="77777777" w:rsidR="00472F21" w:rsidRDefault="00B31486" w:rsidP="00472F21">
      <w:pPr>
        <w:ind w:left="1440"/>
        <w:jc w:val="both"/>
        <w:rPr>
          <w:rFonts w:ascii="Times New Roman" w:hAnsi="Times New Roman" w:cs="Times New Roman"/>
          <w:sz w:val="24"/>
          <w:szCs w:val="24"/>
          <w:lang w:val="fr-BE"/>
        </w:rPr>
      </w:pPr>
      <w:r w:rsidRPr="00B31486">
        <w:rPr>
          <w:rFonts w:ascii="Times New Roman" w:hAnsi="Times New Roman" w:cs="Times New Roman"/>
          <w:sz w:val="24"/>
          <w:szCs w:val="24"/>
          <w:lang w:val="fr-BE"/>
        </w:rPr>
        <w:t>(1) C'est une infraction pour un homme de violer une femme ou un autre homme.</w:t>
      </w:r>
      <w:r w:rsidRPr="00B31486">
        <w:rPr>
          <w:rFonts w:ascii="Times New Roman" w:hAnsi="Times New Roman" w:cs="Times New Roman"/>
          <w:sz w:val="24"/>
          <w:szCs w:val="24"/>
          <w:lang w:val="fr-BE"/>
        </w:rPr>
        <w:br/>
        <w:t>(2) Un homme commet un viol si : (a) il a des rapports sexuels avec une personne... qui, au moment des rapports, n'y consent pas...</w:t>
      </w:r>
    </w:p>
    <w:p w14:paraId="75675CB6" w14:textId="6D99EE75" w:rsidR="00B31486" w:rsidRPr="00472F21" w:rsidRDefault="00B31486" w:rsidP="00472F21">
      <w:pPr>
        <w:ind w:left="1440"/>
        <w:jc w:val="both"/>
        <w:rPr>
          <w:rFonts w:ascii="Times New Roman" w:hAnsi="Times New Roman" w:cs="Times New Roman"/>
          <w:sz w:val="24"/>
          <w:szCs w:val="24"/>
          <w:lang w:val="fr-BE"/>
        </w:rPr>
      </w:pPr>
      <w:r w:rsidRPr="00B31486">
        <w:rPr>
          <w:rFonts w:ascii="Times New Roman" w:hAnsi="Times New Roman" w:cs="Times New Roman"/>
          <w:sz w:val="24"/>
          <w:szCs w:val="24"/>
          <w:lang w:val="fr-BE"/>
        </w:rPr>
        <w:t xml:space="preserve">« </w:t>
      </w:r>
      <w:r w:rsidRPr="00B31486">
        <w:rPr>
          <w:rFonts w:ascii="Times New Roman" w:hAnsi="Times New Roman" w:cs="Times New Roman"/>
          <w:i/>
          <w:iCs/>
          <w:sz w:val="24"/>
          <w:szCs w:val="24"/>
          <w:lang w:val="fr-BE"/>
        </w:rPr>
        <w:t xml:space="preserve">Le caractère fondamentalement dégradant du viol est si évident que la conclusion des décisions de la Cour d'appel et de la Chambre des lords - selon laquelle le requérant pouvait être condamné pour tentative de viol, indépendamment de sa relation avec la victime (son épouse) - ne saurait être considérée comme incompatible avec l'objet et le but de l'article 7 de la Convention, à savoir garantir que nul ne soit soumis à des poursuites, condamnations ou sanctions arbitraires. Ce qui est plus important encore, c'est que l'abandon de l'idée inacceptable selon laquelle un mari serait à l'abri des </w:t>
      </w:r>
      <w:r w:rsidRPr="00B31486">
        <w:rPr>
          <w:rFonts w:ascii="Times New Roman" w:hAnsi="Times New Roman" w:cs="Times New Roman"/>
          <w:i/>
          <w:iCs/>
          <w:sz w:val="24"/>
          <w:szCs w:val="24"/>
          <w:lang w:val="fr-BE"/>
        </w:rPr>
        <w:lastRenderedPageBreak/>
        <w:t xml:space="preserve">poursuites pour viol de son épouse était conforme non seulement à une conception civilisée du mariage, mais aussi, et surtout, aux objectifs fondamentaux de la Convention, dont l'essence même est le respect de la dignité humaine et de la liberté individuelle. </w:t>
      </w:r>
      <w:r w:rsidRPr="00B31486">
        <w:rPr>
          <w:rFonts w:ascii="Times New Roman" w:hAnsi="Times New Roman" w:cs="Times New Roman"/>
          <w:sz w:val="24"/>
          <w:szCs w:val="24"/>
          <w:lang w:val="fr-BE"/>
        </w:rPr>
        <w:t xml:space="preserve">» (CEDH, </w:t>
      </w:r>
      <w:r w:rsidRPr="00B31486">
        <w:rPr>
          <w:rFonts w:ascii="Times New Roman" w:hAnsi="Times New Roman" w:cs="Times New Roman"/>
          <w:i/>
          <w:iCs/>
          <w:sz w:val="24"/>
          <w:szCs w:val="24"/>
          <w:lang w:val="fr-BE"/>
        </w:rPr>
        <w:t>S.W. c. Royaume-Uni</w:t>
      </w:r>
      <w:r w:rsidRPr="00B31486">
        <w:rPr>
          <w:rFonts w:ascii="Times New Roman" w:hAnsi="Times New Roman" w:cs="Times New Roman"/>
          <w:sz w:val="24"/>
          <w:szCs w:val="24"/>
          <w:lang w:val="fr-BE"/>
        </w:rPr>
        <w:t>, 22 novembre 1995, par. 44)</w:t>
      </w:r>
    </w:p>
    <w:p w14:paraId="7308194B" w14:textId="3556E617" w:rsidR="00B31486" w:rsidRPr="00B31486" w:rsidRDefault="00B31486" w:rsidP="00B31486">
      <w:pPr>
        <w:jc w:val="both"/>
        <w:rPr>
          <w:rFonts w:ascii="Times New Roman" w:hAnsi="Times New Roman" w:cs="Times New Roman"/>
          <w:b/>
          <w:bCs/>
          <w:sz w:val="24"/>
          <w:szCs w:val="24"/>
          <w:lang w:val="fr-BE"/>
        </w:rPr>
      </w:pPr>
      <w:r w:rsidRPr="00B31486">
        <w:rPr>
          <w:rFonts w:ascii="Times New Roman" w:hAnsi="Times New Roman" w:cs="Times New Roman"/>
          <w:b/>
          <w:bCs/>
          <w:sz w:val="24"/>
          <w:szCs w:val="24"/>
          <w:lang w:val="fr-BE"/>
        </w:rPr>
        <w:t xml:space="preserve">II. Le droit est indéterminé : du </w:t>
      </w:r>
      <w:r w:rsidR="00472F21">
        <w:rPr>
          <w:rFonts w:ascii="Times New Roman" w:hAnsi="Times New Roman" w:cs="Times New Roman"/>
          <w:b/>
          <w:bCs/>
          <w:sz w:val="24"/>
          <w:szCs w:val="24"/>
          <w:lang w:val="fr-BE"/>
        </w:rPr>
        <w:t>r</w:t>
      </w:r>
      <w:r w:rsidRPr="00B31486">
        <w:rPr>
          <w:rFonts w:ascii="Times New Roman" w:hAnsi="Times New Roman" w:cs="Times New Roman"/>
          <w:b/>
          <w:bCs/>
          <w:sz w:val="24"/>
          <w:szCs w:val="24"/>
          <w:lang w:val="fr-BE"/>
        </w:rPr>
        <w:t xml:space="preserve">éalisme juridique aux </w:t>
      </w:r>
      <w:r w:rsidRPr="00B31486">
        <w:rPr>
          <w:rFonts w:ascii="Times New Roman" w:hAnsi="Times New Roman" w:cs="Times New Roman"/>
          <w:b/>
          <w:bCs/>
          <w:i/>
          <w:iCs/>
          <w:sz w:val="24"/>
          <w:szCs w:val="24"/>
          <w:lang w:val="fr-BE"/>
        </w:rPr>
        <w:t>Critical Legal Studies</w:t>
      </w:r>
    </w:p>
    <w:p w14:paraId="18BF4C62" w14:textId="77777777" w:rsidR="00B31486" w:rsidRPr="00B31486" w:rsidRDefault="00B31486" w:rsidP="00B31486">
      <w:pPr>
        <w:numPr>
          <w:ilvl w:val="0"/>
          <w:numId w:val="50"/>
        </w:numPr>
        <w:jc w:val="both"/>
        <w:rPr>
          <w:rFonts w:ascii="Times New Roman" w:hAnsi="Times New Roman" w:cs="Times New Roman"/>
          <w:sz w:val="24"/>
          <w:szCs w:val="24"/>
          <w:u w:val="single"/>
          <w:lang w:val="fr-BE"/>
        </w:rPr>
      </w:pPr>
      <w:r w:rsidRPr="00B31486">
        <w:rPr>
          <w:rFonts w:ascii="Times New Roman" w:hAnsi="Times New Roman" w:cs="Times New Roman"/>
          <w:sz w:val="24"/>
          <w:szCs w:val="24"/>
          <w:u w:val="single"/>
          <w:lang w:val="fr-BE"/>
        </w:rPr>
        <w:t>Le réalisme juridique (États-Unis, 20e siècle)</w:t>
      </w:r>
    </w:p>
    <w:p w14:paraId="7DE20212" w14:textId="2DFA65BC" w:rsidR="00B31486" w:rsidRPr="00B31486" w:rsidRDefault="00672F5D" w:rsidP="00B31486">
      <w:pPr>
        <w:numPr>
          <w:ilvl w:val="0"/>
          <w:numId w:val="51"/>
        </w:numPr>
        <w:jc w:val="both"/>
        <w:rPr>
          <w:rFonts w:ascii="Times New Roman" w:hAnsi="Times New Roman" w:cs="Times New Roman"/>
          <w:sz w:val="24"/>
          <w:szCs w:val="24"/>
          <w:lang w:val="fr-BE"/>
        </w:rPr>
      </w:pPr>
      <w:r>
        <w:rPr>
          <w:rFonts w:ascii="Times New Roman" w:hAnsi="Times New Roman" w:cs="Times New Roman"/>
          <w:sz w:val="24"/>
          <w:szCs w:val="24"/>
          <w:lang w:val="fr-BE"/>
        </w:rPr>
        <w:t>&gt;</w:t>
      </w:r>
      <w:r w:rsidR="00B31486" w:rsidRPr="00B31486">
        <w:rPr>
          <w:rFonts w:ascii="Times New Roman" w:hAnsi="Times New Roman" w:cs="Times New Roman"/>
          <w:sz w:val="24"/>
          <w:szCs w:val="24"/>
          <w:lang w:val="fr-BE"/>
        </w:rPr>
        <w:t>&lt; formalisme juridique</w:t>
      </w:r>
    </w:p>
    <w:p w14:paraId="62766EC3" w14:textId="02126B6E" w:rsidR="00B31486" w:rsidRDefault="00B31486" w:rsidP="00B31486">
      <w:pPr>
        <w:numPr>
          <w:ilvl w:val="0"/>
          <w:numId w:val="51"/>
        </w:numPr>
        <w:jc w:val="both"/>
        <w:rPr>
          <w:rFonts w:ascii="Times New Roman" w:hAnsi="Times New Roman" w:cs="Times New Roman"/>
          <w:sz w:val="24"/>
          <w:szCs w:val="24"/>
          <w:lang w:val="fr-BE"/>
        </w:rPr>
      </w:pPr>
      <w:r w:rsidRPr="00B31486">
        <w:rPr>
          <w:rFonts w:ascii="Times New Roman" w:hAnsi="Times New Roman" w:cs="Times New Roman"/>
          <w:sz w:val="24"/>
          <w:szCs w:val="24"/>
          <w:lang w:val="fr-BE"/>
        </w:rPr>
        <w:t>Mieux représenté par Karl Llewellyn, mais aussi par Oliver Wendell Holmes</w:t>
      </w:r>
    </w:p>
    <w:p w14:paraId="5610086A" w14:textId="6AB4E128" w:rsidR="00672F5D" w:rsidRDefault="00672F5D" w:rsidP="00B31486">
      <w:pPr>
        <w:numPr>
          <w:ilvl w:val="0"/>
          <w:numId w:val="51"/>
        </w:numPr>
        <w:jc w:val="both"/>
        <w:rPr>
          <w:rFonts w:ascii="Times New Roman" w:hAnsi="Times New Roman" w:cs="Times New Roman"/>
          <w:sz w:val="24"/>
          <w:szCs w:val="24"/>
          <w:lang w:val="fr-BE"/>
        </w:rPr>
      </w:pPr>
      <w:r>
        <w:rPr>
          <w:rFonts w:ascii="Times New Roman" w:hAnsi="Times New Roman" w:cs="Times New Roman"/>
          <w:sz w:val="24"/>
          <w:szCs w:val="24"/>
          <w:lang w:val="fr-BE"/>
        </w:rPr>
        <w:t>Eléments principaux :</w:t>
      </w:r>
    </w:p>
    <w:p w14:paraId="73B12F4B" w14:textId="221C5D96" w:rsidR="00672F5D" w:rsidRDefault="00672F5D" w:rsidP="00672F5D">
      <w:pPr>
        <w:pStyle w:val="Paragraphedeliste"/>
        <w:numPr>
          <w:ilvl w:val="2"/>
          <w:numId w:val="51"/>
        </w:numPr>
        <w:jc w:val="both"/>
        <w:rPr>
          <w:rFonts w:ascii="Times New Roman" w:hAnsi="Times New Roman" w:cs="Times New Roman"/>
          <w:sz w:val="24"/>
          <w:szCs w:val="24"/>
          <w:lang w:val="fr-BE"/>
        </w:rPr>
      </w:pPr>
      <w:r>
        <w:rPr>
          <w:rFonts w:ascii="Times New Roman" w:hAnsi="Times New Roman" w:cs="Times New Roman"/>
          <w:sz w:val="24"/>
          <w:szCs w:val="24"/>
          <w:lang w:val="fr-BE"/>
        </w:rPr>
        <w:t>Le droit est le résultat de l’application des règles juridiques dans les cas concrets ;</w:t>
      </w:r>
    </w:p>
    <w:p w14:paraId="4B9839A3" w14:textId="0B1CC3AF" w:rsidR="00672F5D" w:rsidRDefault="00672F5D" w:rsidP="00672F5D">
      <w:pPr>
        <w:pStyle w:val="Paragraphedeliste"/>
        <w:numPr>
          <w:ilvl w:val="2"/>
          <w:numId w:val="51"/>
        </w:numPr>
        <w:jc w:val="both"/>
        <w:rPr>
          <w:rFonts w:ascii="Times New Roman" w:hAnsi="Times New Roman" w:cs="Times New Roman"/>
          <w:sz w:val="24"/>
          <w:szCs w:val="24"/>
          <w:lang w:val="fr-BE"/>
        </w:rPr>
      </w:pPr>
      <w:r>
        <w:rPr>
          <w:rFonts w:ascii="Times New Roman" w:hAnsi="Times New Roman" w:cs="Times New Roman"/>
          <w:sz w:val="24"/>
          <w:szCs w:val="24"/>
          <w:lang w:val="fr-BE"/>
        </w:rPr>
        <w:t>C’est ce résultat qu’il faut regarder pour faire le droit, et non les théories abstraites ;</w:t>
      </w:r>
    </w:p>
    <w:p w14:paraId="39892E58" w14:textId="130B4CE1" w:rsidR="00793F39" w:rsidRDefault="00793F39" w:rsidP="00793F39">
      <w:pPr>
        <w:pStyle w:val="Paragraphedeliste"/>
        <w:ind w:left="2520"/>
        <w:jc w:val="both"/>
        <w:rPr>
          <w:rFonts w:ascii="Times New Roman" w:hAnsi="Times New Roman" w:cs="Times New Roman"/>
          <w:sz w:val="24"/>
          <w:szCs w:val="24"/>
          <w:lang w:val="fr-BE"/>
        </w:rPr>
      </w:pPr>
      <w:r w:rsidRPr="00793F39">
        <w:rPr>
          <w:rFonts w:ascii="Times New Roman" w:hAnsi="Times New Roman" w:cs="Times New Roman"/>
          <w:sz w:val="24"/>
          <w:szCs w:val="24"/>
          <w:lang w:val="fr-BE"/>
        </w:rPr>
        <w:sym w:font="Wingdings" w:char="F0F3"/>
      </w:r>
      <w:r>
        <w:rPr>
          <w:rFonts w:ascii="Times New Roman" w:hAnsi="Times New Roman" w:cs="Times New Roman"/>
          <w:sz w:val="24"/>
          <w:szCs w:val="24"/>
          <w:lang w:val="fr-BE"/>
        </w:rPr>
        <w:t xml:space="preserve"> Le droit est inductif, pas déductif</w:t>
      </w:r>
    </w:p>
    <w:p w14:paraId="60C298A3" w14:textId="1DAD41CD" w:rsidR="00793F39" w:rsidRDefault="00793F39" w:rsidP="00793F39">
      <w:pPr>
        <w:pStyle w:val="Paragraphedeliste"/>
        <w:ind w:left="2520"/>
        <w:jc w:val="both"/>
        <w:rPr>
          <w:rFonts w:ascii="Times New Roman" w:hAnsi="Times New Roman" w:cs="Times New Roman"/>
          <w:sz w:val="24"/>
          <w:szCs w:val="24"/>
          <w:lang w:val="fr-BE"/>
        </w:rPr>
      </w:pPr>
      <w:r w:rsidRPr="00793F39">
        <w:rPr>
          <w:rFonts w:ascii="Times New Roman" w:hAnsi="Times New Roman" w:cs="Times New Roman"/>
          <w:sz w:val="24"/>
          <w:szCs w:val="24"/>
          <w:lang w:val="fr-BE"/>
        </w:rPr>
        <w:sym w:font="Wingdings" w:char="F0F3"/>
      </w:r>
      <w:r>
        <w:rPr>
          <w:rFonts w:ascii="Times New Roman" w:hAnsi="Times New Roman" w:cs="Times New Roman"/>
          <w:sz w:val="24"/>
          <w:szCs w:val="24"/>
          <w:lang w:val="fr-BE"/>
        </w:rPr>
        <w:t xml:space="preserve"> Le droit n’est pas une nature statique mais dynamique</w:t>
      </w:r>
    </w:p>
    <w:p w14:paraId="32741251" w14:textId="0B8C9C03" w:rsidR="00672F5D" w:rsidRDefault="00793F39" w:rsidP="00672F5D">
      <w:pPr>
        <w:pStyle w:val="Paragraphedeliste"/>
        <w:numPr>
          <w:ilvl w:val="2"/>
          <w:numId w:val="51"/>
        </w:numPr>
        <w:jc w:val="both"/>
        <w:rPr>
          <w:rFonts w:ascii="Times New Roman" w:hAnsi="Times New Roman" w:cs="Times New Roman"/>
          <w:sz w:val="24"/>
          <w:szCs w:val="24"/>
          <w:lang w:val="fr-BE"/>
        </w:rPr>
      </w:pPr>
      <w:r>
        <w:rPr>
          <w:rFonts w:ascii="Times New Roman" w:hAnsi="Times New Roman" w:cs="Times New Roman"/>
          <w:sz w:val="24"/>
          <w:szCs w:val="24"/>
          <w:lang w:val="fr-BE"/>
        </w:rPr>
        <w:t>Le droit doit en permanence être adapté à la société</w:t>
      </w:r>
    </w:p>
    <w:p w14:paraId="281CCAF8" w14:textId="6EAA1CA7" w:rsidR="00793F39" w:rsidRDefault="00793F39" w:rsidP="00793F39">
      <w:pPr>
        <w:pStyle w:val="Paragraphedeliste"/>
        <w:numPr>
          <w:ilvl w:val="3"/>
          <w:numId w:val="51"/>
        </w:numPr>
        <w:jc w:val="both"/>
        <w:rPr>
          <w:rFonts w:ascii="Times New Roman" w:hAnsi="Times New Roman" w:cs="Times New Roman"/>
          <w:sz w:val="24"/>
          <w:szCs w:val="24"/>
          <w:lang w:val="fr-BE"/>
        </w:rPr>
      </w:pPr>
      <w:r>
        <w:rPr>
          <w:rFonts w:ascii="Times New Roman" w:hAnsi="Times New Roman" w:cs="Times New Roman"/>
          <w:sz w:val="24"/>
          <w:szCs w:val="24"/>
          <w:lang w:val="fr-BE"/>
        </w:rPr>
        <w:t>Importance des conséquences des décisions judiciaires sur la société pour l’évolution du droit</w:t>
      </w:r>
    </w:p>
    <w:p w14:paraId="2768D615" w14:textId="10FE57EA" w:rsidR="00793F39" w:rsidRDefault="00793F39" w:rsidP="00672F5D">
      <w:pPr>
        <w:pStyle w:val="Paragraphedeliste"/>
        <w:numPr>
          <w:ilvl w:val="2"/>
          <w:numId w:val="51"/>
        </w:numPr>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Nécessité de la flexibilité de l’interprétation du droit </w:t>
      </w:r>
    </w:p>
    <w:p w14:paraId="18D5515A" w14:textId="77777777" w:rsidR="00793F39" w:rsidRPr="00672F5D" w:rsidRDefault="00793F39" w:rsidP="00793F39">
      <w:pPr>
        <w:pStyle w:val="Paragraphedeliste"/>
        <w:ind w:left="2520"/>
        <w:jc w:val="both"/>
        <w:rPr>
          <w:rFonts w:ascii="Times New Roman" w:hAnsi="Times New Roman" w:cs="Times New Roman"/>
          <w:sz w:val="24"/>
          <w:szCs w:val="24"/>
          <w:lang w:val="fr-BE"/>
        </w:rPr>
      </w:pPr>
    </w:p>
    <w:p w14:paraId="0C4D1ED9" w14:textId="77777777" w:rsidR="00B31486" w:rsidRPr="00672F5D" w:rsidRDefault="00B31486" w:rsidP="00672F5D">
      <w:pPr>
        <w:pStyle w:val="Paragraphedeliste"/>
        <w:numPr>
          <w:ilvl w:val="0"/>
          <w:numId w:val="60"/>
        </w:numPr>
        <w:jc w:val="both"/>
        <w:rPr>
          <w:rFonts w:ascii="Times New Roman" w:hAnsi="Times New Roman" w:cs="Times New Roman"/>
          <w:sz w:val="24"/>
          <w:szCs w:val="24"/>
          <w:lang w:val="fr-BE"/>
        </w:rPr>
      </w:pPr>
      <w:r w:rsidRPr="00672F5D">
        <w:rPr>
          <w:rFonts w:ascii="Times New Roman" w:hAnsi="Times New Roman" w:cs="Times New Roman"/>
          <w:sz w:val="24"/>
          <w:szCs w:val="24"/>
          <w:lang w:val="fr-BE"/>
        </w:rPr>
        <w:t>Cela a mené à plusieurs écoles de pensée plus ou moins critiques, parmi lesquelles :</w:t>
      </w:r>
    </w:p>
    <w:p w14:paraId="402B975D" w14:textId="54DBE95B" w:rsidR="00672F5D" w:rsidRDefault="00B31486" w:rsidP="00672F5D">
      <w:pPr>
        <w:pStyle w:val="Paragraphedeliste"/>
        <w:numPr>
          <w:ilvl w:val="1"/>
          <w:numId w:val="51"/>
        </w:numPr>
        <w:jc w:val="both"/>
        <w:rPr>
          <w:rFonts w:ascii="Times New Roman" w:hAnsi="Times New Roman" w:cs="Times New Roman"/>
          <w:sz w:val="24"/>
          <w:szCs w:val="24"/>
          <w:lang w:val="fr-BE"/>
        </w:rPr>
      </w:pPr>
      <w:r w:rsidRPr="00672F5D">
        <w:rPr>
          <w:rFonts w:ascii="Times New Roman" w:hAnsi="Times New Roman" w:cs="Times New Roman"/>
          <w:sz w:val="24"/>
          <w:szCs w:val="24"/>
          <w:lang w:val="fr-BE"/>
        </w:rPr>
        <w:t>Le nouveau réalisme juridique</w:t>
      </w:r>
      <w:r w:rsidR="00672F5D">
        <w:rPr>
          <w:rFonts w:ascii="Times New Roman" w:hAnsi="Times New Roman" w:cs="Times New Roman"/>
          <w:sz w:val="24"/>
          <w:szCs w:val="24"/>
          <w:lang w:val="fr-BE"/>
        </w:rPr>
        <w:t xml:space="preserve"> et le pragmatisme de l’Ecole de Bruxelles</w:t>
      </w:r>
      <w:r w:rsidRPr="00672F5D">
        <w:rPr>
          <w:rFonts w:ascii="Times New Roman" w:hAnsi="Times New Roman" w:cs="Times New Roman"/>
          <w:sz w:val="24"/>
          <w:szCs w:val="24"/>
          <w:lang w:val="fr-BE"/>
        </w:rPr>
        <w:t xml:space="preserve"> (= troisième théorisation du droit)</w:t>
      </w:r>
      <w:r w:rsidR="00672F5D">
        <w:rPr>
          <w:rFonts w:ascii="Times New Roman" w:hAnsi="Times New Roman" w:cs="Times New Roman"/>
          <w:sz w:val="24"/>
          <w:szCs w:val="24"/>
          <w:lang w:val="fr-BE"/>
        </w:rPr>
        <w:t> ;</w:t>
      </w:r>
    </w:p>
    <w:p w14:paraId="29189EED" w14:textId="5F790116" w:rsidR="00B31486" w:rsidRPr="00672F5D" w:rsidRDefault="00B31486" w:rsidP="00672F5D">
      <w:pPr>
        <w:pStyle w:val="Paragraphedeliste"/>
        <w:numPr>
          <w:ilvl w:val="1"/>
          <w:numId w:val="51"/>
        </w:numPr>
        <w:jc w:val="both"/>
        <w:rPr>
          <w:rFonts w:ascii="Times New Roman" w:hAnsi="Times New Roman" w:cs="Times New Roman"/>
          <w:sz w:val="24"/>
          <w:szCs w:val="24"/>
          <w:lang w:val="fr-BE"/>
        </w:rPr>
      </w:pPr>
      <w:r w:rsidRPr="00672F5D">
        <w:rPr>
          <w:rFonts w:ascii="Times New Roman" w:hAnsi="Times New Roman" w:cs="Times New Roman"/>
          <w:sz w:val="24"/>
          <w:szCs w:val="24"/>
          <w:lang w:val="fr-BE"/>
        </w:rPr>
        <w:t xml:space="preserve">Les </w:t>
      </w:r>
      <w:r w:rsidRPr="00672F5D">
        <w:rPr>
          <w:rFonts w:ascii="Times New Roman" w:hAnsi="Times New Roman" w:cs="Times New Roman"/>
          <w:i/>
          <w:iCs/>
          <w:sz w:val="24"/>
          <w:szCs w:val="24"/>
          <w:lang w:val="fr-BE"/>
        </w:rPr>
        <w:t>Critical Legal Studies</w:t>
      </w:r>
      <w:r w:rsidRPr="00672F5D">
        <w:rPr>
          <w:rFonts w:ascii="Times New Roman" w:hAnsi="Times New Roman" w:cs="Times New Roman"/>
          <w:sz w:val="24"/>
          <w:szCs w:val="24"/>
          <w:lang w:val="fr-BE"/>
        </w:rPr>
        <w:t xml:space="preserve"> et la </w:t>
      </w:r>
      <w:r w:rsidRPr="00672F5D">
        <w:rPr>
          <w:rFonts w:ascii="Times New Roman" w:hAnsi="Times New Roman" w:cs="Times New Roman"/>
          <w:i/>
          <w:iCs/>
          <w:sz w:val="24"/>
          <w:szCs w:val="24"/>
          <w:lang w:val="fr-BE"/>
        </w:rPr>
        <w:t>French Theory</w:t>
      </w:r>
      <w:r w:rsidRPr="00672F5D">
        <w:rPr>
          <w:rFonts w:ascii="Times New Roman" w:hAnsi="Times New Roman" w:cs="Times New Roman"/>
          <w:sz w:val="24"/>
          <w:szCs w:val="24"/>
          <w:lang w:val="fr-BE"/>
        </w:rPr>
        <w:t xml:space="preserve"> (= deuxième théorisation du droit)</w:t>
      </w:r>
    </w:p>
    <w:p w14:paraId="3095B9E6" w14:textId="77777777" w:rsidR="00B31486" w:rsidRPr="00B31486" w:rsidRDefault="00B31486" w:rsidP="00B31486">
      <w:pPr>
        <w:numPr>
          <w:ilvl w:val="0"/>
          <w:numId w:val="53"/>
        </w:numPr>
        <w:jc w:val="both"/>
        <w:rPr>
          <w:rFonts w:ascii="Times New Roman" w:hAnsi="Times New Roman" w:cs="Times New Roman"/>
          <w:sz w:val="24"/>
          <w:szCs w:val="24"/>
          <w:u w:val="single"/>
          <w:lang w:val="fr-BE"/>
        </w:rPr>
      </w:pPr>
      <w:r w:rsidRPr="00B31486">
        <w:rPr>
          <w:rFonts w:ascii="Times New Roman" w:hAnsi="Times New Roman" w:cs="Times New Roman"/>
          <w:sz w:val="24"/>
          <w:szCs w:val="24"/>
          <w:u w:val="single"/>
          <w:lang w:val="fr-BE"/>
        </w:rPr>
        <w:t xml:space="preserve">Les </w:t>
      </w:r>
      <w:r w:rsidRPr="00B31486">
        <w:rPr>
          <w:rFonts w:ascii="Times New Roman" w:hAnsi="Times New Roman" w:cs="Times New Roman"/>
          <w:i/>
          <w:iCs/>
          <w:sz w:val="24"/>
          <w:szCs w:val="24"/>
          <w:u w:val="single"/>
          <w:lang w:val="fr-BE"/>
        </w:rPr>
        <w:t>Critical Legal Studies</w:t>
      </w:r>
      <w:r w:rsidRPr="00B31486">
        <w:rPr>
          <w:rFonts w:ascii="Times New Roman" w:hAnsi="Times New Roman" w:cs="Times New Roman"/>
          <w:sz w:val="24"/>
          <w:szCs w:val="24"/>
          <w:u w:val="single"/>
          <w:lang w:val="fr-BE"/>
        </w:rPr>
        <w:t xml:space="preserve"> et la </w:t>
      </w:r>
      <w:r w:rsidRPr="00B31486">
        <w:rPr>
          <w:rFonts w:ascii="Times New Roman" w:hAnsi="Times New Roman" w:cs="Times New Roman"/>
          <w:i/>
          <w:iCs/>
          <w:sz w:val="24"/>
          <w:szCs w:val="24"/>
          <w:u w:val="single"/>
          <w:lang w:val="fr-BE"/>
        </w:rPr>
        <w:t>French Theory</w:t>
      </w:r>
    </w:p>
    <w:p w14:paraId="7656B31D" w14:textId="09EB3C1B" w:rsidR="00793F39" w:rsidRDefault="00793F39" w:rsidP="00793F39">
      <w:pPr>
        <w:ind w:left="360"/>
        <w:jc w:val="both"/>
        <w:rPr>
          <w:rFonts w:ascii="Times New Roman" w:hAnsi="Times New Roman" w:cs="Times New Roman"/>
          <w:sz w:val="24"/>
          <w:szCs w:val="24"/>
          <w:lang w:val="fr-BE"/>
        </w:rPr>
      </w:pPr>
      <w:r w:rsidRPr="00793F39">
        <w:rPr>
          <w:rFonts w:ascii="Times New Roman" w:hAnsi="Times New Roman" w:cs="Times New Roman"/>
          <w:sz w:val="24"/>
          <w:szCs w:val="24"/>
          <w:lang w:val="fr-BE"/>
        </w:rPr>
        <w:sym w:font="Wingdings" w:char="F0F3"/>
      </w:r>
      <w:r>
        <w:rPr>
          <w:rFonts w:ascii="Times New Roman" w:hAnsi="Times New Roman" w:cs="Times New Roman"/>
          <w:sz w:val="24"/>
          <w:szCs w:val="24"/>
          <w:lang w:val="fr-BE"/>
        </w:rPr>
        <w:t xml:space="preserve"> </w:t>
      </w:r>
      <w:r w:rsidR="00B31486" w:rsidRPr="00B31486">
        <w:rPr>
          <w:rFonts w:ascii="Times New Roman" w:hAnsi="Times New Roman" w:cs="Times New Roman"/>
          <w:sz w:val="24"/>
          <w:szCs w:val="24"/>
          <w:lang w:val="fr-BE"/>
        </w:rPr>
        <w:t>Une autre pyramide, fondée sur l’indétermination du droit (mais plus radicale)</w:t>
      </w:r>
    </w:p>
    <w:p w14:paraId="7B097130" w14:textId="1E5F5FAC" w:rsidR="00B31486" w:rsidRPr="00B31486" w:rsidRDefault="00793F39" w:rsidP="00793F39">
      <w:pPr>
        <w:ind w:left="720"/>
        <w:jc w:val="both"/>
        <w:rPr>
          <w:rFonts w:ascii="Times New Roman" w:hAnsi="Times New Roman" w:cs="Times New Roman"/>
          <w:sz w:val="24"/>
          <w:szCs w:val="24"/>
          <w:lang w:val="fr-BE"/>
        </w:rPr>
      </w:pPr>
      <w:r>
        <w:rPr>
          <w:rFonts w:ascii="Times New Roman" w:hAnsi="Times New Roman" w:cs="Times New Roman"/>
          <w:noProof/>
          <w:sz w:val="24"/>
          <w:szCs w:val="24"/>
          <w:lang w:val="fr-BE"/>
        </w:rPr>
        <w:drawing>
          <wp:inline distT="0" distB="0" distL="0" distR="0" wp14:anchorId="0536CCFA" wp14:editId="2A5BC9F4">
            <wp:extent cx="2115185" cy="2158365"/>
            <wp:effectExtent l="0" t="0" r="0" b="0"/>
            <wp:docPr id="8056478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5185" cy="2158365"/>
                    </a:xfrm>
                    <a:prstGeom prst="rect">
                      <a:avLst/>
                    </a:prstGeom>
                    <a:noFill/>
                  </pic:spPr>
                </pic:pic>
              </a:graphicData>
            </a:graphic>
          </wp:inline>
        </w:drawing>
      </w:r>
      <w:r w:rsidR="00B31486" w:rsidRPr="00B31486">
        <w:rPr>
          <w:rFonts w:ascii="Times New Roman" w:hAnsi="Times New Roman" w:cs="Times New Roman"/>
          <w:sz w:val="24"/>
          <w:szCs w:val="24"/>
          <w:lang w:val="fr-BE"/>
        </w:rPr>
        <w:br/>
        <w:t xml:space="preserve">(Tony Ward ; </w:t>
      </w:r>
      <w:r w:rsidR="00B31486" w:rsidRPr="00B31486">
        <w:rPr>
          <w:rFonts w:ascii="Times New Roman" w:hAnsi="Times New Roman" w:cs="Times New Roman"/>
          <w:i/>
          <w:iCs/>
          <w:sz w:val="24"/>
          <w:szCs w:val="24"/>
          <w:lang w:val="fr-BE"/>
        </w:rPr>
        <w:t>Pédagogie des opprimés</w:t>
      </w:r>
      <w:r w:rsidR="00B31486" w:rsidRPr="00B31486">
        <w:rPr>
          <w:rFonts w:ascii="Times New Roman" w:hAnsi="Times New Roman" w:cs="Times New Roman"/>
          <w:sz w:val="24"/>
          <w:szCs w:val="24"/>
          <w:lang w:val="fr-BE"/>
        </w:rPr>
        <w:t xml:space="preserve"> par Paulo Freire).</w:t>
      </w:r>
    </w:p>
    <w:p w14:paraId="68A66514" w14:textId="77777777" w:rsidR="00793F39" w:rsidRDefault="00793F39" w:rsidP="00793F39">
      <w:pPr>
        <w:jc w:val="both"/>
        <w:rPr>
          <w:rFonts w:ascii="Times New Roman" w:hAnsi="Times New Roman" w:cs="Times New Roman"/>
          <w:sz w:val="24"/>
          <w:szCs w:val="24"/>
          <w:lang w:val="fr-BE"/>
        </w:rPr>
      </w:pPr>
      <w:r w:rsidRPr="00793F39">
        <w:rPr>
          <w:rFonts w:ascii="Times New Roman" w:hAnsi="Times New Roman" w:cs="Times New Roman"/>
          <w:sz w:val="24"/>
          <w:szCs w:val="24"/>
          <w:lang w:val="fr-BE"/>
        </w:rPr>
        <w:lastRenderedPageBreak/>
        <w:sym w:font="Wingdings" w:char="F0F3"/>
      </w:r>
      <w:r>
        <w:rPr>
          <w:rFonts w:ascii="Times New Roman" w:hAnsi="Times New Roman" w:cs="Times New Roman"/>
          <w:sz w:val="24"/>
          <w:szCs w:val="24"/>
          <w:lang w:val="fr-BE"/>
        </w:rPr>
        <w:t xml:space="preserve"> </w:t>
      </w:r>
      <w:r w:rsidR="00B31486" w:rsidRPr="00B31486">
        <w:rPr>
          <w:rFonts w:ascii="Times New Roman" w:hAnsi="Times New Roman" w:cs="Times New Roman"/>
          <w:sz w:val="24"/>
          <w:szCs w:val="24"/>
          <w:lang w:val="fr-BE"/>
        </w:rPr>
        <w:t>Cette théorisation vise à dévoiler la politique cachée derrière le discours juridique d’autonomie et de légitimité.</w:t>
      </w:r>
    </w:p>
    <w:p w14:paraId="4F0B9431" w14:textId="13F6EAEA" w:rsidR="00B31486" w:rsidRPr="00B31486" w:rsidRDefault="00793F39" w:rsidP="00793F39">
      <w:pPr>
        <w:jc w:val="both"/>
        <w:rPr>
          <w:rFonts w:ascii="Times New Roman" w:hAnsi="Times New Roman" w:cs="Times New Roman"/>
          <w:sz w:val="24"/>
          <w:szCs w:val="24"/>
          <w:lang w:val="fr-BE"/>
        </w:rPr>
      </w:pPr>
      <w:r w:rsidRPr="00793F39">
        <w:rPr>
          <w:rFonts w:ascii="Times New Roman" w:hAnsi="Times New Roman" w:cs="Times New Roman"/>
          <w:sz w:val="24"/>
          <w:szCs w:val="24"/>
          <w:lang w:val="fr-BE"/>
        </w:rPr>
        <w:sym w:font="Wingdings" w:char="F0F3"/>
      </w:r>
      <w:r>
        <w:rPr>
          <w:rFonts w:ascii="Times New Roman" w:hAnsi="Times New Roman" w:cs="Times New Roman"/>
          <w:sz w:val="24"/>
          <w:szCs w:val="24"/>
          <w:lang w:val="fr-BE"/>
        </w:rPr>
        <w:t xml:space="preserve"> </w:t>
      </w:r>
      <w:r w:rsidR="00B31486" w:rsidRPr="00B31486">
        <w:rPr>
          <w:rFonts w:ascii="Times New Roman" w:hAnsi="Times New Roman" w:cs="Times New Roman"/>
          <w:sz w:val="24"/>
          <w:szCs w:val="24"/>
          <w:lang w:val="fr-BE"/>
        </w:rPr>
        <w:t>Il n’est pas utile de proposer des changements juridiques car le droit ne peut que refléter la volonté des puissants (en plus d’être indéterminé).</w:t>
      </w:r>
    </w:p>
    <w:p w14:paraId="0A40FA10" w14:textId="77777777" w:rsidR="00B31486" w:rsidRPr="00B31486" w:rsidRDefault="00B31486" w:rsidP="00B31486">
      <w:pPr>
        <w:jc w:val="both"/>
        <w:rPr>
          <w:rFonts w:ascii="Times New Roman" w:hAnsi="Times New Roman" w:cs="Times New Roman"/>
          <w:sz w:val="24"/>
          <w:szCs w:val="24"/>
          <w:lang w:val="fr-BE"/>
        </w:rPr>
      </w:pPr>
      <w:r w:rsidRPr="00B31486">
        <w:rPr>
          <w:rFonts w:ascii="Times New Roman" w:hAnsi="Times New Roman" w:cs="Times New Roman"/>
          <w:sz w:val="24"/>
          <w:szCs w:val="24"/>
          <w:lang w:val="fr-BE"/>
        </w:rPr>
        <w:t xml:space="preserve">a) Les </w:t>
      </w:r>
      <w:r w:rsidRPr="00B31486">
        <w:rPr>
          <w:rFonts w:ascii="Times New Roman" w:hAnsi="Times New Roman" w:cs="Times New Roman"/>
          <w:i/>
          <w:iCs/>
          <w:sz w:val="24"/>
          <w:szCs w:val="24"/>
          <w:lang w:val="fr-BE"/>
        </w:rPr>
        <w:t>Critical Legal Studies</w:t>
      </w:r>
      <w:r w:rsidRPr="00B31486">
        <w:rPr>
          <w:rFonts w:ascii="Times New Roman" w:hAnsi="Times New Roman" w:cs="Times New Roman"/>
          <w:sz w:val="24"/>
          <w:szCs w:val="24"/>
          <w:lang w:val="fr-BE"/>
        </w:rPr>
        <w:t xml:space="preserve"> (années 70-80)</w:t>
      </w:r>
    </w:p>
    <w:p w14:paraId="79C5FE9E" w14:textId="77777777" w:rsidR="00B31486" w:rsidRPr="00B31486" w:rsidRDefault="00B31486" w:rsidP="00B31486">
      <w:pPr>
        <w:numPr>
          <w:ilvl w:val="0"/>
          <w:numId w:val="55"/>
        </w:numPr>
        <w:jc w:val="both"/>
        <w:rPr>
          <w:rFonts w:ascii="Times New Roman" w:hAnsi="Times New Roman" w:cs="Times New Roman"/>
          <w:sz w:val="24"/>
          <w:szCs w:val="24"/>
          <w:lang w:val="fr-BE"/>
        </w:rPr>
      </w:pPr>
      <w:r w:rsidRPr="00B31486">
        <w:rPr>
          <w:rFonts w:ascii="Times New Roman" w:hAnsi="Times New Roman" w:cs="Times New Roman"/>
          <w:sz w:val="24"/>
          <w:szCs w:val="24"/>
          <w:lang w:val="fr-BE"/>
        </w:rPr>
        <w:t>Le droit est indéterminé, il n’est pas séparé de la politique, il est un outil de domination, et les considérations de justice sociale amènent les auteurs à critiquer le droit.</w:t>
      </w:r>
    </w:p>
    <w:p w14:paraId="3BC5E630" w14:textId="77777777" w:rsidR="00B31486" w:rsidRPr="00B31486" w:rsidRDefault="00B31486" w:rsidP="00B31486">
      <w:pPr>
        <w:numPr>
          <w:ilvl w:val="0"/>
          <w:numId w:val="55"/>
        </w:numPr>
        <w:jc w:val="both"/>
        <w:rPr>
          <w:rFonts w:ascii="Times New Roman" w:hAnsi="Times New Roman" w:cs="Times New Roman"/>
          <w:sz w:val="24"/>
          <w:szCs w:val="24"/>
          <w:lang w:val="fr-BE"/>
        </w:rPr>
      </w:pPr>
      <w:r w:rsidRPr="00B31486">
        <w:rPr>
          <w:rFonts w:ascii="Times New Roman" w:hAnsi="Times New Roman" w:cs="Times New Roman"/>
          <w:sz w:val="24"/>
          <w:szCs w:val="24"/>
          <w:lang w:val="fr-BE"/>
        </w:rPr>
        <w:t>Les principaux auteurs sont Duncan Kennedy et Roberto Mangabeira Unger (Harvard Law School), mais il y a de nombreuses ramifications (ce qui peut créer des conflits internes aux CLS).</w:t>
      </w:r>
    </w:p>
    <w:p w14:paraId="58A597CC" w14:textId="77777777" w:rsidR="00793F39" w:rsidRDefault="00B31486" w:rsidP="00B31486">
      <w:pPr>
        <w:numPr>
          <w:ilvl w:val="0"/>
          <w:numId w:val="55"/>
        </w:numPr>
        <w:jc w:val="both"/>
        <w:rPr>
          <w:rFonts w:ascii="Times New Roman" w:hAnsi="Times New Roman" w:cs="Times New Roman"/>
          <w:sz w:val="24"/>
          <w:szCs w:val="24"/>
          <w:lang w:val="fr-BE"/>
        </w:rPr>
      </w:pPr>
      <w:r w:rsidRPr="00B31486">
        <w:rPr>
          <w:rFonts w:ascii="Times New Roman" w:hAnsi="Times New Roman" w:cs="Times New Roman"/>
          <w:sz w:val="24"/>
          <w:szCs w:val="24"/>
          <w:lang w:val="fr-BE"/>
        </w:rPr>
        <w:t>La critique principale des CLS : quelle est l’alternative, alors ?</w:t>
      </w:r>
    </w:p>
    <w:p w14:paraId="3DDC594C" w14:textId="77777777" w:rsidR="00793F39" w:rsidRDefault="00B31486" w:rsidP="00B31486">
      <w:pPr>
        <w:numPr>
          <w:ilvl w:val="0"/>
          <w:numId w:val="55"/>
        </w:numPr>
        <w:jc w:val="both"/>
        <w:rPr>
          <w:rFonts w:ascii="Times New Roman" w:hAnsi="Times New Roman" w:cs="Times New Roman"/>
          <w:sz w:val="24"/>
          <w:szCs w:val="24"/>
          <w:lang w:val="fr-BE"/>
        </w:rPr>
      </w:pPr>
      <w:r w:rsidRPr="00B31486">
        <w:rPr>
          <w:rFonts w:ascii="Times New Roman" w:hAnsi="Times New Roman" w:cs="Times New Roman"/>
          <w:sz w:val="24"/>
          <w:szCs w:val="24"/>
          <w:lang w:val="fr-BE"/>
        </w:rPr>
        <w:t>&lt; Réalisme juridique et marxisme</w:t>
      </w:r>
    </w:p>
    <w:p w14:paraId="321CA3C5" w14:textId="495A936C" w:rsidR="00B31486" w:rsidRPr="00B31486" w:rsidRDefault="00793F39" w:rsidP="00793F39">
      <w:pPr>
        <w:jc w:val="both"/>
        <w:rPr>
          <w:rFonts w:ascii="Times New Roman" w:hAnsi="Times New Roman" w:cs="Times New Roman"/>
          <w:sz w:val="24"/>
          <w:szCs w:val="24"/>
          <w:lang w:val="fr-BE"/>
        </w:rPr>
      </w:pPr>
      <w:r w:rsidRPr="00793F39">
        <w:rPr>
          <w:rFonts w:ascii="Times New Roman" w:hAnsi="Times New Roman" w:cs="Times New Roman"/>
          <w:sz w:val="24"/>
          <w:szCs w:val="24"/>
          <w:lang w:val="en-US"/>
        </w:rPr>
        <w:t>V</w:t>
      </w:r>
      <w:r w:rsidR="00B31486" w:rsidRPr="00B31486">
        <w:rPr>
          <w:rFonts w:ascii="Times New Roman" w:hAnsi="Times New Roman" w:cs="Times New Roman"/>
          <w:sz w:val="24"/>
          <w:szCs w:val="24"/>
          <w:lang w:val="en-US"/>
        </w:rPr>
        <w:t xml:space="preserve">oir : Duncan Kennedy, </w:t>
      </w:r>
      <w:r w:rsidR="00B31486" w:rsidRPr="00B31486">
        <w:rPr>
          <w:rFonts w:ascii="Times New Roman" w:hAnsi="Times New Roman" w:cs="Times New Roman"/>
          <w:i/>
          <w:iCs/>
          <w:sz w:val="24"/>
          <w:szCs w:val="24"/>
          <w:lang w:val="en-US"/>
        </w:rPr>
        <w:t>Critical Legal Studies</w:t>
      </w:r>
      <w:r w:rsidR="00B31486" w:rsidRPr="00B31486">
        <w:rPr>
          <w:rFonts w:ascii="Times New Roman" w:hAnsi="Times New Roman" w:cs="Times New Roman"/>
          <w:sz w:val="24"/>
          <w:szCs w:val="24"/>
          <w:lang w:val="en-US"/>
        </w:rPr>
        <w:t xml:space="preserve">. Dans James R. Hackney, </w:t>
      </w:r>
      <w:r w:rsidR="00B31486" w:rsidRPr="00B31486">
        <w:rPr>
          <w:rFonts w:ascii="Times New Roman" w:hAnsi="Times New Roman" w:cs="Times New Roman"/>
          <w:i/>
          <w:iCs/>
          <w:sz w:val="24"/>
          <w:szCs w:val="24"/>
          <w:lang w:val="en-US"/>
        </w:rPr>
        <w:t>Legal Intellectuals in Conversation: Reflections on the Construction of Contemporary Legal Theory</w:t>
      </w:r>
      <w:r w:rsidR="00B31486" w:rsidRPr="00B31486">
        <w:rPr>
          <w:rFonts w:ascii="Times New Roman" w:hAnsi="Times New Roman" w:cs="Times New Roman"/>
          <w:sz w:val="24"/>
          <w:szCs w:val="24"/>
          <w:lang w:val="en-US"/>
        </w:rPr>
        <w:t xml:space="preserve">. New York : New York University Press, 2012 ; Roberto Mangabeira Unger, </w:t>
      </w:r>
      <w:r w:rsidR="00B31486" w:rsidRPr="00B31486">
        <w:rPr>
          <w:rFonts w:ascii="Times New Roman" w:hAnsi="Times New Roman" w:cs="Times New Roman"/>
          <w:i/>
          <w:iCs/>
          <w:sz w:val="24"/>
          <w:szCs w:val="24"/>
          <w:lang w:val="en-US"/>
        </w:rPr>
        <w:t>The Critical Legal Studies Movement: Another Time, A Greater Task</w:t>
      </w:r>
      <w:r w:rsidR="00B31486" w:rsidRPr="00B31486">
        <w:rPr>
          <w:rFonts w:ascii="Times New Roman" w:hAnsi="Times New Roman" w:cs="Times New Roman"/>
          <w:sz w:val="24"/>
          <w:szCs w:val="24"/>
          <w:lang w:val="en-US"/>
        </w:rPr>
        <w:t xml:space="preserve">. </w:t>
      </w:r>
      <w:r w:rsidR="00B31486" w:rsidRPr="00B31486">
        <w:rPr>
          <w:rFonts w:ascii="Times New Roman" w:hAnsi="Times New Roman" w:cs="Times New Roman"/>
          <w:sz w:val="24"/>
          <w:szCs w:val="24"/>
          <w:lang w:val="fr-BE"/>
        </w:rPr>
        <w:t>Londres : Verso, 2015.</w:t>
      </w:r>
    </w:p>
    <w:p w14:paraId="0FC3785D" w14:textId="77777777" w:rsidR="00B31486" w:rsidRPr="00B31486" w:rsidRDefault="00B31486" w:rsidP="00B31486">
      <w:pPr>
        <w:jc w:val="both"/>
        <w:rPr>
          <w:rFonts w:ascii="Times New Roman" w:hAnsi="Times New Roman" w:cs="Times New Roman"/>
          <w:sz w:val="24"/>
          <w:szCs w:val="24"/>
          <w:lang w:val="fr-BE"/>
        </w:rPr>
      </w:pPr>
      <w:r w:rsidRPr="00B31486">
        <w:rPr>
          <w:rFonts w:ascii="Times New Roman" w:hAnsi="Times New Roman" w:cs="Times New Roman"/>
          <w:sz w:val="24"/>
          <w:szCs w:val="24"/>
          <w:lang w:val="fr-BE"/>
        </w:rPr>
        <w:t xml:space="preserve">b) La </w:t>
      </w:r>
      <w:r w:rsidRPr="00B31486">
        <w:rPr>
          <w:rFonts w:ascii="Times New Roman" w:hAnsi="Times New Roman" w:cs="Times New Roman"/>
          <w:i/>
          <w:iCs/>
          <w:sz w:val="24"/>
          <w:szCs w:val="24"/>
          <w:lang w:val="fr-BE"/>
        </w:rPr>
        <w:t>French Theory</w:t>
      </w:r>
      <w:r w:rsidRPr="00B31486">
        <w:rPr>
          <w:rFonts w:ascii="Times New Roman" w:hAnsi="Times New Roman" w:cs="Times New Roman"/>
          <w:sz w:val="24"/>
          <w:szCs w:val="24"/>
          <w:lang w:val="fr-BE"/>
        </w:rPr>
        <w:t xml:space="preserve"> (souvent associée au postmodernisme)</w:t>
      </w:r>
    </w:p>
    <w:p w14:paraId="58ED3950" w14:textId="77777777" w:rsidR="00B31486" w:rsidRPr="00B31486" w:rsidRDefault="00B31486" w:rsidP="00B31486">
      <w:pPr>
        <w:numPr>
          <w:ilvl w:val="0"/>
          <w:numId w:val="56"/>
        </w:numPr>
        <w:jc w:val="both"/>
        <w:rPr>
          <w:rFonts w:ascii="Times New Roman" w:hAnsi="Times New Roman" w:cs="Times New Roman"/>
          <w:sz w:val="24"/>
          <w:szCs w:val="24"/>
          <w:lang w:val="fr-BE"/>
        </w:rPr>
      </w:pPr>
      <w:r w:rsidRPr="00B31486">
        <w:rPr>
          <w:rFonts w:ascii="Times New Roman" w:hAnsi="Times New Roman" w:cs="Times New Roman"/>
          <w:sz w:val="24"/>
          <w:szCs w:val="24"/>
          <w:lang w:val="fr-BE"/>
        </w:rPr>
        <w:t>Les principaux auteurs sont des intellectuels français (philosophes, sociologues, ou psychiatres – pas des juristes !) de la seconde moitié du 20e siècle, comme Michel Foucault, Jacques Derrida, Gilles Deleuze, Jean-François Lyotard, Jacques Rancière et Jacques Lacan.</w:t>
      </w:r>
    </w:p>
    <w:p w14:paraId="4B05027B" w14:textId="77777777" w:rsidR="00793F39" w:rsidRDefault="00B31486" w:rsidP="00B31486">
      <w:pPr>
        <w:numPr>
          <w:ilvl w:val="0"/>
          <w:numId w:val="56"/>
        </w:numPr>
        <w:jc w:val="both"/>
        <w:rPr>
          <w:rFonts w:ascii="Times New Roman" w:hAnsi="Times New Roman" w:cs="Times New Roman"/>
          <w:sz w:val="24"/>
          <w:szCs w:val="24"/>
          <w:lang w:val="fr-BE"/>
        </w:rPr>
      </w:pPr>
      <w:r w:rsidRPr="00B31486">
        <w:rPr>
          <w:rFonts w:ascii="Times New Roman" w:hAnsi="Times New Roman" w:cs="Times New Roman"/>
          <w:sz w:val="24"/>
          <w:szCs w:val="24"/>
          <w:lang w:val="fr-BE"/>
        </w:rPr>
        <w:t>Concept de « déconstruction », qui consiste à remettre en question les catégories conceptuelles fondamentales.</w:t>
      </w:r>
    </w:p>
    <w:p w14:paraId="341D6341" w14:textId="77777777" w:rsidR="00793F39" w:rsidRDefault="00B31486" w:rsidP="00793F39">
      <w:pPr>
        <w:ind w:left="360"/>
        <w:jc w:val="both"/>
        <w:rPr>
          <w:rFonts w:ascii="Times New Roman" w:hAnsi="Times New Roman" w:cs="Times New Roman"/>
          <w:sz w:val="24"/>
          <w:szCs w:val="24"/>
          <w:lang w:val="fr-BE"/>
        </w:rPr>
      </w:pPr>
      <w:r w:rsidRPr="00B31486">
        <w:rPr>
          <w:rFonts w:ascii="Times New Roman" w:hAnsi="Times New Roman" w:cs="Times New Roman"/>
          <w:sz w:val="24"/>
          <w:szCs w:val="24"/>
          <w:lang w:val="fr-BE"/>
        </w:rPr>
        <w:t xml:space="preserve">Ex. : Michel Foucault, </w:t>
      </w:r>
      <w:r w:rsidRPr="00B31486">
        <w:rPr>
          <w:rFonts w:ascii="Times New Roman" w:hAnsi="Times New Roman" w:cs="Times New Roman"/>
          <w:i/>
          <w:iCs/>
          <w:sz w:val="24"/>
          <w:szCs w:val="24"/>
          <w:lang w:val="fr-BE"/>
        </w:rPr>
        <w:t>La Naissance de la biopolitique</w:t>
      </w:r>
      <w:r w:rsidRPr="00B31486">
        <w:rPr>
          <w:rFonts w:ascii="Times New Roman" w:hAnsi="Times New Roman" w:cs="Times New Roman"/>
          <w:sz w:val="24"/>
          <w:szCs w:val="24"/>
          <w:lang w:val="fr-BE"/>
        </w:rPr>
        <w:t>. Cours au Collège de France. Paris : Seuil, 2004 : une critique de l'appareil d'État (et de la manière dont il légitime l'usage du pouvoir).</w:t>
      </w:r>
    </w:p>
    <w:p w14:paraId="0F449220" w14:textId="77777777" w:rsidR="00793F39" w:rsidRDefault="00B31486" w:rsidP="00793F39">
      <w:pPr>
        <w:ind w:left="360"/>
        <w:jc w:val="both"/>
        <w:rPr>
          <w:rFonts w:ascii="Times New Roman" w:hAnsi="Times New Roman" w:cs="Times New Roman"/>
          <w:sz w:val="24"/>
          <w:szCs w:val="24"/>
          <w:lang w:val="fr-BE"/>
        </w:rPr>
      </w:pPr>
      <w:r w:rsidRPr="00B31486">
        <w:rPr>
          <w:rFonts w:ascii="Times New Roman" w:hAnsi="Times New Roman" w:cs="Times New Roman"/>
          <w:sz w:val="24"/>
          <w:szCs w:val="24"/>
          <w:lang w:val="fr-BE"/>
        </w:rPr>
        <w:br/>
        <w:t xml:space="preserve">Ex. : Pierre Bourdieu, « La force du droit », </w:t>
      </w:r>
      <w:r w:rsidRPr="00B31486">
        <w:rPr>
          <w:rFonts w:ascii="Times New Roman" w:hAnsi="Times New Roman" w:cs="Times New Roman"/>
          <w:i/>
          <w:iCs/>
          <w:sz w:val="24"/>
          <w:szCs w:val="24"/>
          <w:lang w:val="fr-BE"/>
        </w:rPr>
        <w:t>Actes de la Recherche en Sciences Sociales</w:t>
      </w:r>
      <w:r w:rsidRPr="00B31486">
        <w:rPr>
          <w:rFonts w:ascii="Times New Roman" w:hAnsi="Times New Roman" w:cs="Times New Roman"/>
          <w:sz w:val="24"/>
          <w:szCs w:val="24"/>
          <w:lang w:val="fr-BE"/>
        </w:rPr>
        <w:t>, 64, 1986, p. 3-19 : analyse les fondements sociologiques des systèmes juridiques, se concentrant sur la manière dont le droit fonctionne en tant que forme de pouvoir et légitime les hiérarchies sociales. Bourdieu aborde le droit non seulement comme un ensemble de règles ou de principes abstraits, mais comme un champ social façonné par des relations de pouvoir, une expertise professionnelle et une autorité symbolique.</w:t>
      </w:r>
    </w:p>
    <w:p w14:paraId="1FBC8E60" w14:textId="45DB75D7" w:rsidR="00B31486" w:rsidRPr="00B31486" w:rsidRDefault="00B31486" w:rsidP="00793F39">
      <w:pPr>
        <w:jc w:val="both"/>
        <w:rPr>
          <w:rFonts w:ascii="Times New Roman" w:hAnsi="Times New Roman" w:cs="Times New Roman"/>
          <w:sz w:val="24"/>
          <w:szCs w:val="24"/>
          <w:lang w:val="fr-BE"/>
        </w:rPr>
      </w:pPr>
      <w:r w:rsidRPr="00B31486">
        <w:rPr>
          <w:rFonts w:ascii="Times New Roman" w:hAnsi="Times New Roman" w:cs="Times New Roman"/>
          <w:sz w:val="24"/>
          <w:szCs w:val="24"/>
          <w:lang w:val="fr-BE"/>
        </w:rPr>
        <w:t xml:space="preserve">Voir Isabelle Alfandary, </w:t>
      </w:r>
      <w:r w:rsidRPr="00B31486">
        <w:rPr>
          <w:rFonts w:ascii="Times New Roman" w:hAnsi="Times New Roman" w:cs="Times New Roman"/>
          <w:i/>
          <w:iCs/>
          <w:sz w:val="24"/>
          <w:szCs w:val="24"/>
          <w:lang w:val="fr-BE"/>
        </w:rPr>
        <w:t>Pourquoi la "French Theory" n'existe pas</w:t>
      </w:r>
      <w:r w:rsidRPr="00B31486">
        <w:rPr>
          <w:rFonts w:ascii="Times New Roman" w:hAnsi="Times New Roman" w:cs="Times New Roman"/>
          <w:sz w:val="24"/>
          <w:szCs w:val="24"/>
          <w:lang w:val="fr-BE"/>
        </w:rPr>
        <w:t xml:space="preserve">. </w:t>
      </w:r>
      <w:r w:rsidRPr="00B31486">
        <w:rPr>
          <w:rFonts w:ascii="Times New Roman" w:hAnsi="Times New Roman" w:cs="Times New Roman"/>
          <w:i/>
          <w:iCs/>
          <w:sz w:val="24"/>
          <w:szCs w:val="24"/>
          <w:lang w:val="fr-BE"/>
        </w:rPr>
        <w:t>Palimpsestes</w:t>
      </w:r>
      <w:r w:rsidRPr="00B31486">
        <w:rPr>
          <w:rFonts w:ascii="Times New Roman" w:hAnsi="Times New Roman" w:cs="Times New Roman"/>
          <w:sz w:val="24"/>
          <w:szCs w:val="24"/>
          <w:lang w:val="fr-BE"/>
        </w:rPr>
        <w:t xml:space="preserve">, 33(1), 2019, p. 214-226 ; François Cusset, </w:t>
      </w:r>
      <w:r w:rsidRPr="00B31486">
        <w:rPr>
          <w:rFonts w:ascii="Times New Roman" w:hAnsi="Times New Roman" w:cs="Times New Roman"/>
          <w:i/>
          <w:iCs/>
          <w:sz w:val="24"/>
          <w:szCs w:val="24"/>
          <w:lang w:val="fr-BE"/>
        </w:rPr>
        <w:t>French Theory : Foucault, Derrida, Deleuze &amp; Cie et les mutations de la vie intellectuelle aux États-Unis</w:t>
      </w:r>
      <w:r w:rsidRPr="00B31486">
        <w:rPr>
          <w:rFonts w:ascii="Times New Roman" w:hAnsi="Times New Roman" w:cs="Times New Roman"/>
          <w:sz w:val="24"/>
          <w:szCs w:val="24"/>
          <w:lang w:val="fr-BE"/>
        </w:rPr>
        <w:t>. Paris : Éditions de la Découverte, 2003.</w:t>
      </w:r>
    </w:p>
    <w:p w14:paraId="12B00A16" w14:textId="77777777" w:rsidR="00793F39" w:rsidRDefault="00B31486" w:rsidP="00793F39">
      <w:pPr>
        <w:spacing w:after="0"/>
        <w:jc w:val="both"/>
        <w:rPr>
          <w:rFonts w:ascii="Times New Roman" w:hAnsi="Times New Roman" w:cs="Times New Roman"/>
          <w:sz w:val="24"/>
          <w:szCs w:val="24"/>
          <w:lang w:val="fr-BE"/>
        </w:rPr>
      </w:pPr>
      <w:r w:rsidRPr="00B31486">
        <w:rPr>
          <w:rFonts w:ascii="Times New Roman" w:hAnsi="Times New Roman" w:cs="Times New Roman"/>
          <w:sz w:val="24"/>
          <w:szCs w:val="24"/>
          <w:lang w:val="fr-BE"/>
        </w:rPr>
        <w:t>c) D’autres auteurs ont critiqué le droit sans faire officiellement partie de ces écoles de pensée.</w:t>
      </w:r>
    </w:p>
    <w:p w14:paraId="6CC66335" w14:textId="77777777" w:rsidR="00793F39" w:rsidRDefault="00B31486" w:rsidP="00793F39">
      <w:pPr>
        <w:spacing w:after="0"/>
        <w:jc w:val="both"/>
        <w:rPr>
          <w:rFonts w:ascii="Times New Roman" w:hAnsi="Times New Roman" w:cs="Times New Roman"/>
          <w:sz w:val="24"/>
          <w:szCs w:val="24"/>
          <w:lang w:val="fr-BE"/>
        </w:rPr>
      </w:pPr>
      <w:r w:rsidRPr="00B31486">
        <w:rPr>
          <w:rFonts w:ascii="Times New Roman" w:hAnsi="Times New Roman" w:cs="Times New Roman"/>
          <w:sz w:val="24"/>
          <w:szCs w:val="24"/>
          <w:lang w:val="fr-BE"/>
        </w:rPr>
        <w:br/>
        <w:t>Ex. : Stanley Fish (voir ci-dessus) – postmoderniste mais pas membre de la French Theory.</w:t>
      </w:r>
    </w:p>
    <w:p w14:paraId="2F0C9F31" w14:textId="77777777" w:rsidR="00793F39" w:rsidRDefault="00B31486" w:rsidP="00B31486">
      <w:pPr>
        <w:jc w:val="both"/>
        <w:rPr>
          <w:rFonts w:ascii="Times New Roman" w:hAnsi="Times New Roman" w:cs="Times New Roman"/>
          <w:sz w:val="24"/>
          <w:szCs w:val="24"/>
          <w:lang w:val="fr-BE"/>
        </w:rPr>
      </w:pPr>
      <w:r w:rsidRPr="00B31486">
        <w:rPr>
          <w:rFonts w:ascii="Times New Roman" w:hAnsi="Times New Roman" w:cs="Times New Roman"/>
          <w:sz w:val="24"/>
          <w:szCs w:val="24"/>
          <w:lang w:val="fr-BE"/>
        </w:rPr>
        <w:lastRenderedPageBreak/>
        <w:br/>
        <w:t xml:space="preserve">Ex. : Robert Cover, </w:t>
      </w:r>
      <w:r w:rsidRPr="00B31486">
        <w:rPr>
          <w:rFonts w:ascii="Times New Roman" w:hAnsi="Times New Roman" w:cs="Times New Roman"/>
          <w:i/>
          <w:iCs/>
          <w:sz w:val="24"/>
          <w:szCs w:val="24"/>
          <w:lang w:val="fr-BE"/>
        </w:rPr>
        <w:t>Violence and the Word</w:t>
      </w:r>
      <w:r w:rsidRPr="00B31486">
        <w:rPr>
          <w:rFonts w:ascii="Times New Roman" w:hAnsi="Times New Roman" w:cs="Times New Roman"/>
          <w:sz w:val="24"/>
          <w:szCs w:val="24"/>
          <w:lang w:val="fr-BE"/>
        </w:rPr>
        <w:t xml:space="preserve">, </w:t>
      </w:r>
      <w:r w:rsidRPr="00B31486">
        <w:rPr>
          <w:rFonts w:ascii="Times New Roman" w:hAnsi="Times New Roman" w:cs="Times New Roman"/>
          <w:i/>
          <w:iCs/>
          <w:sz w:val="24"/>
          <w:szCs w:val="24"/>
          <w:lang w:val="fr-BE"/>
        </w:rPr>
        <w:t>The Yale Law Journal</w:t>
      </w:r>
      <w:r w:rsidRPr="00B31486">
        <w:rPr>
          <w:rFonts w:ascii="Times New Roman" w:hAnsi="Times New Roman" w:cs="Times New Roman"/>
          <w:sz w:val="24"/>
          <w:szCs w:val="24"/>
          <w:lang w:val="fr-BE"/>
        </w:rPr>
        <w:t>, 96(8), 1986, p. 1601-1629… peut-être juste un « sceptique » ?</w:t>
      </w:r>
    </w:p>
    <w:p w14:paraId="0023CD01" w14:textId="77777777" w:rsidR="00793F39" w:rsidRDefault="00B31486" w:rsidP="00B31486">
      <w:pPr>
        <w:jc w:val="both"/>
        <w:rPr>
          <w:rFonts w:ascii="Times New Roman" w:hAnsi="Times New Roman" w:cs="Times New Roman"/>
          <w:sz w:val="24"/>
          <w:szCs w:val="24"/>
          <w:lang w:val="fr-BE"/>
        </w:rPr>
      </w:pPr>
      <w:r w:rsidRPr="00B31486">
        <w:rPr>
          <w:rFonts w:ascii="Times New Roman" w:hAnsi="Times New Roman" w:cs="Times New Roman"/>
          <w:sz w:val="24"/>
          <w:szCs w:val="24"/>
          <w:lang w:val="fr-BE"/>
        </w:rPr>
        <w:t>« L'interprétation juridique se déroule dans un champ de douleur et de mort. Cela est vrai à plusieurs égards. Les actes interprétatifs du droit signalent et entraînent l'imposition de la violence sur autrui : un juge articule sa compréhension d'un texte, et en conséquence, quelqu'un perd sa liberté, ses biens, ses enfants, voire sa vie. Les interprétations en droit constituent également des justifications pour la violence qui a déjà eu lieu ou qui est sur le point de se produire. Lorsque les interprètes ont fini leur travail, ils laissent fréquemment derrière eux des victimes dont les vies ont été dévastées par ces pratiques sociales organisées de violence. Ni l'interprétation juridique, ni la violence qu'elle entraîne ne peuvent être correctement comprises séparément l'une de l'autre »,</w:t>
      </w:r>
    </w:p>
    <w:p w14:paraId="1FAECA53" w14:textId="500237CE" w:rsidR="00B31486" w:rsidRPr="00B31486" w:rsidRDefault="00B31486" w:rsidP="00B31486">
      <w:pPr>
        <w:jc w:val="both"/>
        <w:rPr>
          <w:rFonts w:ascii="Times New Roman" w:hAnsi="Times New Roman" w:cs="Times New Roman"/>
          <w:sz w:val="24"/>
          <w:szCs w:val="24"/>
          <w:lang w:val="fr-BE"/>
        </w:rPr>
      </w:pPr>
      <w:r w:rsidRPr="00B31486">
        <w:rPr>
          <w:rFonts w:ascii="Times New Roman" w:hAnsi="Times New Roman" w:cs="Times New Roman"/>
          <w:sz w:val="24"/>
          <w:szCs w:val="24"/>
          <w:lang w:val="fr-BE"/>
        </w:rPr>
        <w:t>[…] « L’auteur de la violence organisée et sa victime vivent des expériences significativement distinctes. Pour l’auteur, la douleur et la peur sont distantes, irréelles, et largement partagées. Elles ne sont donc presque jamais intégrées dans l’interprétation, telle que l’avis du juge. En revanche, pour ceux qui imposent la violence, la justification est importante, réelle, et soigneusement cultivée. À l’inverse, pour la victime, la justification de la violence s’efface en réalité et en importance à mesure que la douleur et la peur subies prennent le dessus. Entre l’idée et la réalité du sens commun tombe l’ombre de la violence du droit, elle-même. »</w:t>
      </w:r>
    </w:p>
    <w:p w14:paraId="149940E2" w14:textId="77777777" w:rsidR="00B31486" w:rsidRPr="001925E7" w:rsidRDefault="00B31486" w:rsidP="00B31486">
      <w:pPr>
        <w:jc w:val="both"/>
        <w:rPr>
          <w:rFonts w:ascii="Times New Roman" w:hAnsi="Times New Roman" w:cs="Times New Roman"/>
          <w:sz w:val="24"/>
          <w:szCs w:val="24"/>
          <w:lang w:val="fr-BE"/>
        </w:rPr>
      </w:pPr>
    </w:p>
    <w:p w14:paraId="2934EA2C" w14:textId="77777777" w:rsidR="00890630" w:rsidRPr="00F816A3" w:rsidRDefault="00890630" w:rsidP="0099238E">
      <w:pPr>
        <w:jc w:val="both"/>
        <w:rPr>
          <w:rFonts w:ascii="Times New Roman" w:hAnsi="Times New Roman" w:cs="Times New Roman"/>
          <w:sz w:val="24"/>
          <w:szCs w:val="24"/>
          <w:lang w:val="fr-BE"/>
        </w:rPr>
      </w:pPr>
    </w:p>
    <w:sectPr w:rsidR="00890630" w:rsidRPr="00F816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8760"/>
      </v:shape>
    </w:pict>
  </w:numPicBullet>
  <w:abstractNum w:abstractNumId="0" w15:restartNumberingAfterBreak="0">
    <w:nsid w:val="02897434"/>
    <w:multiLevelType w:val="hybridMultilevel"/>
    <w:tmpl w:val="27682B18"/>
    <w:lvl w:ilvl="0" w:tplc="65FCEA9C">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63F52F5"/>
    <w:multiLevelType w:val="multilevel"/>
    <w:tmpl w:val="AE76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341D7"/>
    <w:multiLevelType w:val="multilevel"/>
    <w:tmpl w:val="1EC6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E7A44"/>
    <w:multiLevelType w:val="multilevel"/>
    <w:tmpl w:val="B0F2E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404C0"/>
    <w:multiLevelType w:val="hybridMultilevel"/>
    <w:tmpl w:val="431ABA50"/>
    <w:lvl w:ilvl="0" w:tplc="080C0007">
      <w:start w:val="1"/>
      <w:numFmt w:val="bullet"/>
      <w:lvlText w:val=""/>
      <w:lvlPicBulletId w:val="0"/>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12626DD3"/>
    <w:multiLevelType w:val="multilevel"/>
    <w:tmpl w:val="1CF68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937DB2"/>
    <w:multiLevelType w:val="hybridMultilevel"/>
    <w:tmpl w:val="3BC66BD2"/>
    <w:lvl w:ilvl="0" w:tplc="F564BE7C">
      <w:start w:val="1"/>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AC6399"/>
    <w:multiLevelType w:val="hybridMultilevel"/>
    <w:tmpl w:val="67269B9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C5D62EA"/>
    <w:multiLevelType w:val="hybridMultilevel"/>
    <w:tmpl w:val="FC2E02CC"/>
    <w:lvl w:ilvl="0" w:tplc="51326354">
      <w:start w:val="3"/>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D4D452C"/>
    <w:multiLevelType w:val="hybridMultilevel"/>
    <w:tmpl w:val="D61EF9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E7074B5"/>
    <w:multiLevelType w:val="multilevel"/>
    <w:tmpl w:val="4138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FF7193"/>
    <w:multiLevelType w:val="hybridMultilevel"/>
    <w:tmpl w:val="18640FB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4713B16"/>
    <w:multiLevelType w:val="multilevel"/>
    <w:tmpl w:val="0A6C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F579A6"/>
    <w:multiLevelType w:val="multilevel"/>
    <w:tmpl w:val="6BD4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850925"/>
    <w:multiLevelType w:val="hybridMultilevel"/>
    <w:tmpl w:val="EA42747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28236E16"/>
    <w:multiLevelType w:val="multilevel"/>
    <w:tmpl w:val="3E849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6C7DD5"/>
    <w:multiLevelType w:val="multilevel"/>
    <w:tmpl w:val="74F43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7D0B26"/>
    <w:multiLevelType w:val="multilevel"/>
    <w:tmpl w:val="A15A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337D1E"/>
    <w:multiLevelType w:val="multilevel"/>
    <w:tmpl w:val="6768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9C4111"/>
    <w:multiLevelType w:val="multilevel"/>
    <w:tmpl w:val="CC36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FF0E6D"/>
    <w:multiLevelType w:val="multilevel"/>
    <w:tmpl w:val="43545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1903E0"/>
    <w:multiLevelType w:val="multilevel"/>
    <w:tmpl w:val="D5DC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00535D"/>
    <w:multiLevelType w:val="multilevel"/>
    <w:tmpl w:val="DABAA42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713188"/>
    <w:multiLevelType w:val="multilevel"/>
    <w:tmpl w:val="F764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BF4053"/>
    <w:multiLevelType w:val="hybridMultilevel"/>
    <w:tmpl w:val="A616369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34FB3766"/>
    <w:multiLevelType w:val="multilevel"/>
    <w:tmpl w:val="23B6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EB25DF"/>
    <w:multiLevelType w:val="multilevel"/>
    <w:tmpl w:val="155CB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1F7DBD"/>
    <w:multiLevelType w:val="multilevel"/>
    <w:tmpl w:val="3000E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4021A0"/>
    <w:multiLevelType w:val="multilevel"/>
    <w:tmpl w:val="58C2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2E78F8"/>
    <w:multiLevelType w:val="multilevel"/>
    <w:tmpl w:val="0E121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052A10"/>
    <w:multiLevelType w:val="multilevel"/>
    <w:tmpl w:val="A6C2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3F76E5"/>
    <w:multiLevelType w:val="multilevel"/>
    <w:tmpl w:val="20D8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01457B"/>
    <w:multiLevelType w:val="multilevel"/>
    <w:tmpl w:val="769E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1E259E"/>
    <w:multiLevelType w:val="multilevel"/>
    <w:tmpl w:val="9AEE3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2B3D3D"/>
    <w:multiLevelType w:val="multilevel"/>
    <w:tmpl w:val="2E22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597050"/>
    <w:multiLevelType w:val="hybridMultilevel"/>
    <w:tmpl w:val="B494FFE0"/>
    <w:lvl w:ilvl="0" w:tplc="DCDA101E">
      <w:start w:val="1"/>
      <w:numFmt w:val="bullet"/>
      <w:lvlText w:val="-"/>
      <w:lvlJc w:val="left"/>
      <w:pPr>
        <w:ind w:left="420" w:hanging="360"/>
      </w:pPr>
      <w:rPr>
        <w:rFonts w:ascii="Times New Roman" w:eastAsiaTheme="minorHAnsi" w:hAnsi="Times New Roman"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36" w15:restartNumberingAfterBreak="0">
    <w:nsid w:val="4B9D0C6D"/>
    <w:multiLevelType w:val="hybridMultilevel"/>
    <w:tmpl w:val="0B3093D2"/>
    <w:lvl w:ilvl="0" w:tplc="66BA4D0A">
      <w:start w:val="1"/>
      <w:numFmt w:val="upperRoman"/>
      <w:lvlText w:val="%1."/>
      <w:lvlJc w:val="left"/>
      <w:pPr>
        <w:ind w:left="1080" w:hanging="72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4C075E40"/>
    <w:multiLevelType w:val="hybridMultilevel"/>
    <w:tmpl w:val="83364A12"/>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4D4D5957"/>
    <w:multiLevelType w:val="multilevel"/>
    <w:tmpl w:val="6936D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B9007C"/>
    <w:multiLevelType w:val="multilevel"/>
    <w:tmpl w:val="A30215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2B35A4B"/>
    <w:multiLevelType w:val="multilevel"/>
    <w:tmpl w:val="5E96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DF702A"/>
    <w:multiLevelType w:val="multilevel"/>
    <w:tmpl w:val="AD0AE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842C49"/>
    <w:multiLevelType w:val="multilevel"/>
    <w:tmpl w:val="D27C6BD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left"/>
      <w:pPr>
        <w:ind w:left="2520" w:hanging="720"/>
      </w:pPr>
      <w:rPr>
        <w:rFonts w:hint="default"/>
      </w:rPr>
    </w:lvl>
    <w:lvl w:ilvl="3">
      <w:start w:val="1"/>
      <w:numFmt w:val="bullet"/>
      <w:lvlText w:val=""/>
      <w:lvlJc w:val="left"/>
      <w:pPr>
        <w:ind w:left="2880" w:hanging="360"/>
      </w:pPr>
      <w:rPr>
        <w:rFonts w:ascii="Wingdings" w:eastAsiaTheme="minorHAnsi" w:hAnsi="Wingdings"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FC2639"/>
    <w:multiLevelType w:val="multilevel"/>
    <w:tmpl w:val="02666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BF749A1"/>
    <w:multiLevelType w:val="multilevel"/>
    <w:tmpl w:val="BED8E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C88223C"/>
    <w:multiLevelType w:val="multilevel"/>
    <w:tmpl w:val="46466DC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D0316BC"/>
    <w:multiLevelType w:val="multilevel"/>
    <w:tmpl w:val="C228FE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2830547"/>
    <w:multiLevelType w:val="multilevel"/>
    <w:tmpl w:val="5264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8A1AED"/>
    <w:multiLevelType w:val="multilevel"/>
    <w:tmpl w:val="529216B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A93040"/>
    <w:multiLevelType w:val="hybridMultilevel"/>
    <w:tmpl w:val="AE0ECFDA"/>
    <w:lvl w:ilvl="0" w:tplc="080C0007">
      <w:start w:val="1"/>
      <w:numFmt w:val="bullet"/>
      <w:lvlText w:val=""/>
      <w:lvlPicBulletId w:val="0"/>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0" w15:restartNumberingAfterBreak="0">
    <w:nsid w:val="63F8006C"/>
    <w:multiLevelType w:val="hybridMultilevel"/>
    <w:tmpl w:val="DD3CEAAC"/>
    <w:lvl w:ilvl="0" w:tplc="080C0007">
      <w:start w:val="1"/>
      <w:numFmt w:val="bullet"/>
      <w:lvlText w:val=""/>
      <w:lvlPicBulletId w:val="0"/>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1" w15:restartNumberingAfterBreak="0">
    <w:nsid w:val="66AF1F57"/>
    <w:multiLevelType w:val="multilevel"/>
    <w:tmpl w:val="E99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39432CA"/>
    <w:multiLevelType w:val="hybridMultilevel"/>
    <w:tmpl w:val="528645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73EF6622"/>
    <w:multiLevelType w:val="multilevel"/>
    <w:tmpl w:val="DC48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FA14A9"/>
    <w:multiLevelType w:val="multilevel"/>
    <w:tmpl w:val="9746C0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502193D"/>
    <w:multiLevelType w:val="multilevel"/>
    <w:tmpl w:val="F066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FB326D"/>
    <w:multiLevelType w:val="hybridMultilevel"/>
    <w:tmpl w:val="9EB89FAC"/>
    <w:lvl w:ilvl="0" w:tplc="00C84C46">
      <w:start w:val="1"/>
      <w:numFmt w:val="upperLetter"/>
      <w:lvlText w:val="%1."/>
      <w:lvlJc w:val="left"/>
      <w:pPr>
        <w:ind w:left="720" w:hanging="36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7" w15:restartNumberingAfterBreak="0">
    <w:nsid w:val="7E9F5B17"/>
    <w:multiLevelType w:val="multilevel"/>
    <w:tmpl w:val="AB381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F966D1C"/>
    <w:multiLevelType w:val="hybridMultilevel"/>
    <w:tmpl w:val="8A44C002"/>
    <w:lvl w:ilvl="0" w:tplc="AC6A10E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657534412">
    <w:abstractNumId w:val="10"/>
  </w:num>
  <w:num w:numId="2" w16cid:durableId="925309965">
    <w:abstractNumId w:val="15"/>
  </w:num>
  <w:num w:numId="3" w16cid:durableId="1827623470">
    <w:abstractNumId w:val="54"/>
  </w:num>
  <w:num w:numId="4" w16cid:durableId="1134102366">
    <w:abstractNumId w:val="55"/>
  </w:num>
  <w:num w:numId="5" w16cid:durableId="2058505235">
    <w:abstractNumId w:val="43"/>
  </w:num>
  <w:num w:numId="6" w16cid:durableId="2079396576">
    <w:abstractNumId w:val="17"/>
  </w:num>
  <w:num w:numId="7" w16cid:durableId="1272662651">
    <w:abstractNumId w:val="11"/>
  </w:num>
  <w:num w:numId="8" w16cid:durableId="1584340874">
    <w:abstractNumId w:val="56"/>
  </w:num>
  <w:num w:numId="9" w16cid:durableId="618952924">
    <w:abstractNumId w:val="12"/>
  </w:num>
  <w:num w:numId="10" w16cid:durableId="1441880274">
    <w:abstractNumId w:val="53"/>
  </w:num>
  <w:num w:numId="11" w16cid:durableId="841354598">
    <w:abstractNumId w:val="18"/>
  </w:num>
  <w:num w:numId="12" w16cid:durableId="1867790602">
    <w:abstractNumId w:val="50"/>
  </w:num>
  <w:num w:numId="13" w16cid:durableId="102312495">
    <w:abstractNumId w:val="4"/>
  </w:num>
  <w:num w:numId="14" w16cid:durableId="359747483">
    <w:abstractNumId w:val="8"/>
  </w:num>
  <w:num w:numId="15" w16cid:durableId="945498880">
    <w:abstractNumId w:val="49"/>
  </w:num>
  <w:num w:numId="16" w16cid:durableId="48766939">
    <w:abstractNumId w:val="21"/>
  </w:num>
  <w:num w:numId="17" w16cid:durableId="374357960">
    <w:abstractNumId w:val="46"/>
  </w:num>
  <w:num w:numId="18" w16cid:durableId="499394781">
    <w:abstractNumId w:val="3"/>
  </w:num>
  <w:num w:numId="19" w16cid:durableId="1582717504">
    <w:abstractNumId w:val="45"/>
  </w:num>
  <w:num w:numId="20" w16cid:durableId="687365923">
    <w:abstractNumId w:val="19"/>
  </w:num>
  <w:num w:numId="21" w16cid:durableId="949357059">
    <w:abstractNumId w:val="2"/>
  </w:num>
  <w:num w:numId="22" w16cid:durableId="386295416">
    <w:abstractNumId w:val="32"/>
  </w:num>
  <w:num w:numId="23" w16cid:durableId="399835837">
    <w:abstractNumId w:val="34"/>
  </w:num>
  <w:num w:numId="24" w16cid:durableId="447698183">
    <w:abstractNumId w:val="22"/>
  </w:num>
  <w:num w:numId="25" w16cid:durableId="222716935">
    <w:abstractNumId w:val="20"/>
  </w:num>
  <w:num w:numId="26" w16cid:durableId="1247112333">
    <w:abstractNumId w:val="28"/>
  </w:num>
  <w:num w:numId="27" w16cid:durableId="2043819483">
    <w:abstractNumId w:val="25"/>
  </w:num>
  <w:num w:numId="28" w16cid:durableId="979110465">
    <w:abstractNumId w:val="39"/>
  </w:num>
  <w:num w:numId="29" w16cid:durableId="661547254">
    <w:abstractNumId w:val="52"/>
  </w:num>
  <w:num w:numId="30" w16cid:durableId="192575329">
    <w:abstractNumId w:val="36"/>
  </w:num>
  <w:num w:numId="31" w16cid:durableId="940184812">
    <w:abstractNumId w:val="58"/>
  </w:num>
  <w:num w:numId="32" w16cid:durableId="32195045">
    <w:abstractNumId w:val="9"/>
  </w:num>
  <w:num w:numId="33" w16cid:durableId="1377970921">
    <w:abstractNumId w:val="6"/>
  </w:num>
  <w:num w:numId="34" w16cid:durableId="970667843">
    <w:abstractNumId w:val="0"/>
  </w:num>
  <w:num w:numId="35" w16cid:durableId="1894611070">
    <w:abstractNumId w:val="37"/>
  </w:num>
  <w:num w:numId="36" w16cid:durableId="149636026">
    <w:abstractNumId w:val="35"/>
  </w:num>
  <w:num w:numId="37" w16cid:durableId="795292152">
    <w:abstractNumId w:val="14"/>
  </w:num>
  <w:num w:numId="38" w16cid:durableId="196819716">
    <w:abstractNumId w:val="24"/>
  </w:num>
  <w:num w:numId="39" w16cid:durableId="1943800032">
    <w:abstractNumId w:val="40"/>
  </w:num>
  <w:num w:numId="40" w16cid:durableId="85419092">
    <w:abstractNumId w:val="33"/>
  </w:num>
  <w:num w:numId="41" w16cid:durableId="1456176588">
    <w:abstractNumId w:val="27"/>
  </w:num>
  <w:num w:numId="42" w16cid:durableId="133761169">
    <w:abstractNumId w:val="29"/>
  </w:num>
  <w:num w:numId="43" w16cid:durableId="1425759543">
    <w:abstractNumId w:val="44"/>
  </w:num>
  <w:num w:numId="44" w16cid:durableId="952631720">
    <w:abstractNumId w:val="41"/>
  </w:num>
  <w:num w:numId="45" w16cid:durableId="1989898078">
    <w:abstractNumId w:val="41"/>
    <w:lvlOverride w:ilvl="2">
      <w:lvl w:ilvl="2">
        <w:numFmt w:val="bullet"/>
        <w:lvlText w:val=""/>
        <w:lvlJc w:val="left"/>
        <w:pPr>
          <w:tabs>
            <w:tab w:val="num" w:pos="2160"/>
          </w:tabs>
          <w:ind w:left="2160" w:hanging="360"/>
        </w:pPr>
        <w:rPr>
          <w:rFonts w:ascii="Wingdings" w:hAnsi="Wingdings" w:hint="default"/>
          <w:sz w:val="20"/>
        </w:rPr>
      </w:lvl>
    </w:lvlOverride>
  </w:num>
  <w:num w:numId="46" w16cid:durableId="1013802636">
    <w:abstractNumId w:val="26"/>
  </w:num>
  <w:num w:numId="47" w16cid:durableId="402721392">
    <w:abstractNumId w:val="51"/>
  </w:num>
  <w:num w:numId="48" w16cid:durableId="2123376612">
    <w:abstractNumId w:val="5"/>
  </w:num>
  <w:num w:numId="49" w16cid:durableId="689918540">
    <w:abstractNumId w:val="1"/>
  </w:num>
  <w:num w:numId="50" w16cid:durableId="2045862486">
    <w:abstractNumId w:val="57"/>
  </w:num>
  <w:num w:numId="51" w16cid:durableId="172455386">
    <w:abstractNumId w:val="42"/>
  </w:num>
  <w:num w:numId="52" w16cid:durableId="765686308">
    <w:abstractNumId w:val="47"/>
  </w:num>
  <w:num w:numId="53" w16cid:durableId="1191256710">
    <w:abstractNumId w:val="16"/>
  </w:num>
  <w:num w:numId="54" w16cid:durableId="2106263837">
    <w:abstractNumId w:val="23"/>
  </w:num>
  <w:num w:numId="55" w16cid:durableId="1082600832">
    <w:abstractNumId w:val="30"/>
  </w:num>
  <w:num w:numId="56" w16cid:durableId="857234445">
    <w:abstractNumId w:val="31"/>
  </w:num>
  <w:num w:numId="57" w16cid:durableId="1389260629">
    <w:abstractNumId w:val="48"/>
  </w:num>
  <w:num w:numId="58" w16cid:durableId="102002375">
    <w:abstractNumId w:val="38"/>
  </w:num>
  <w:num w:numId="59" w16cid:durableId="529030334">
    <w:abstractNumId w:val="13"/>
  </w:num>
  <w:num w:numId="60" w16cid:durableId="3742376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750"/>
    <w:rsid w:val="000C32D0"/>
    <w:rsid w:val="001301BE"/>
    <w:rsid w:val="00152422"/>
    <w:rsid w:val="001925E7"/>
    <w:rsid w:val="001F3720"/>
    <w:rsid w:val="002264B7"/>
    <w:rsid w:val="00275F1A"/>
    <w:rsid w:val="002B64C1"/>
    <w:rsid w:val="002D646C"/>
    <w:rsid w:val="00340644"/>
    <w:rsid w:val="0036378E"/>
    <w:rsid w:val="003D2DE9"/>
    <w:rsid w:val="00472F21"/>
    <w:rsid w:val="00582FC9"/>
    <w:rsid w:val="00672F5D"/>
    <w:rsid w:val="006C46E5"/>
    <w:rsid w:val="00785F93"/>
    <w:rsid w:val="00793F39"/>
    <w:rsid w:val="0088461B"/>
    <w:rsid w:val="00890630"/>
    <w:rsid w:val="00924DAE"/>
    <w:rsid w:val="00951DCA"/>
    <w:rsid w:val="00981A42"/>
    <w:rsid w:val="0099238E"/>
    <w:rsid w:val="00A1294C"/>
    <w:rsid w:val="00B31486"/>
    <w:rsid w:val="00B323A7"/>
    <w:rsid w:val="00B73DA2"/>
    <w:rsid w:val="00B76332"/>
    <w:rsid w:val="00B81A22"/>
    <w:rsid w:val="00C15750"/>
    <w:rsid w:val="00C31519"/>
    <w:rsid w:val="00CB2830"/>
    <w:rsid w:val="00CF5B1D"/>
    <w:rsid w:val="00D0786B"/>
    <w:rsid w:val="00D44DAB"/>
    <w:rsid w:val="00D630E0"/>
    <w:rsid w:val="00DC4227"/>
    <w:rsid w:val="00E217E7"/>
    <w:rsid w:val="00E377A1"/>
    <w:rsid w:val="00F03F25"/>
    <w:rsid w:val="00F16F93"/>
    <w:rsid w:val="00F64A40"/>
    <w:rsid w:val="00F816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6F6B7"/>
  <w15:chartTrackingRefBased/>
  <w15:docId w15:val="{F38EBA83-4D5D-41F1-AE89-16095E83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rsid w:val="00C15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15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1575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1575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1575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1575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1575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1575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1575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5750"/>
    <w:rPr>
      <w:rFonts w:asciiTheme="majorHAnsi" w:eastAsiaTheme="majorEastAsia" w:hAnsiTheme="majorHAnsi" w:cstheme="majorBidi"/>
      <w:color w:val="0F4761" w:themeColor="accent1" w:themeShade="BF"/>
      <w:sz w:val="40"/>
      <w:szCs w:val="40"/>
      <w:lang w:val="en-GB"/>
    </w:rPr>
  </w:style>
  <w:style w:type="character" w:customStyle="1" w:styleId="Titre2Car">
    <w:name w:val="Titre 2 Car"/>
    <w:basedOn w:val="Policepardfaut"/>
    <w:link w:val="Titre2"/>
    <w:uiPriority w:val="9"/>
    <w:semiHidden/>
    <w:rsid w:val="00C15750"/>
    <w:rPr>
      <w:rFonts w:asciiTheme="majorHAnsi" w:eastAsiaTheme="majorEastAsia" w:hAnsiTheme="majorHAnsi" w:cstheme="majorBidi"/>
      <w:color w:val="0F4761" w:themeColor="accent1" w:themeShade="BF"/>
      <w:sz w:val="32"/>
      <w:szCs w:val="32"/>
      <w:lang w:val="en-GB"/>
    </w:rPr>
  </w:style>
  <w:style w:type="character" w:customStyle="1" w:styleId="Titre3Car">
    <w:name w:val="Titre 3 Car"/>
    <w:basedOn w:val="Policepardfaut"/>
    <w:link w:val="Titre3"/>
    <w:uiPriority w:val="9"/>
    <w:semiHidden/>
    <w:rsid w:val="00C15750"/>
    <w:rPr>
      <w:rFonts w:eastAsiaTheme="majorEastAsia" w:cstheme="majorBidi"/>
      <w:color w:val="0F4761" w:themeColor="accent1" w:themeShade="BF"/>
      <w:sz w:val="28"/>
      <w:szCs w:val="28"/>
      <w:lang w:val="en-GB"/>
    </w:rPr>
  </w:style>
  <w:style w:type="character" w:customStyle="1" w:styleId="Titre4Car">
    <w:name w:val="Titre 4 Car"/>
    <w:basedOn w:val="Policepardfaut"/>
    <w:link w:val="Titre4"/>
    <w:uiPriority w:val="9"/>
    <w:semiHidden/>
    <w:rsid w:val="00C15750"/>
    <w:rPr>
      <w:rFonts w:eastAsiaTheme="majorEastAsia" w:cstheme="majorBidi"/>
      <w:i/>
      <w:iCs/>
      <w:color w:val="0F4761" w:themeColor="accent1" w:themeShade="BF"/>
      <w:lang w:val="en-GB"/>
    </w:rPr>
  </w:style>
  <w:style w:type="character" w:customStyle="1" w:styleId="Titre5Car">
    <w:name w:val="Titre 5 Car"/>
    <w:basedOn w:val="Policepardfaut"/>
    <w:link w:val="Titre5"/>
    <w:uiPriority w:val="9"/>
    <w:semiHidden/>
    <w:rsid w:val="00C15750"/>
    <w:rPr>
      <w:rFonts w:eastAsiaTheme="majorEastAsia" w:cstheme="majorBidi"/>
      <w:color w:val="0F4761" w:themeColor="accent1" w:themeShade="BF"/>
      <w:lang w:val="en-GB"/>
    </w:rPr>
  </w:style>
  <w:style w:type="character" w:customStyle="1" w:styleId="Titre6Car">
    <w:name w:val="Titre 6 Car"/>
    <w:basedOn w:val="Policepardfaut"/>
    <w:link w:val="Titre6"/>
    <w:uiPriority w:val="9"/>
    <w:semiHidden/>
    <w:rsid w:val="00C15750"/>
    <w:rPr>
      <w:rFonts w:eastAsiaTheme="majorEastAsia" w:cstheme="majorBidi"/>
      <w:i/>
      <w:iCs/>
      <w:color w:val="595959" w:themeColor="text1" w:themeTint="A6"/>
      <w:lang w:val="en-GB"/>
    </w:rPr>
  </w:style>
  <w:style w:type="character" w:customStyle="1" w:styleId="Titre7Car">
    <w:name w:val="Titre 7 Car"/>
    <w:basedOn w:val="Policepardfaut"/>
    <w:link w:val="Titre7"/>
    <w:uiPriority w:val="9"/>
    <w:semiHidden/>
    <w:rsid w:val="00C15750"/>
    <w:rPr>
      <w:rFonts w:eastAsiaTheme="majorEastAsia" w:cstheme="majorBidi"/>
      <w:color w:val="595959" w:themeColor="text1" w:themeTint="A6"/>
      <w:lang w:val="en-GB"/>
    </w:rPr>
  </w:style>
  <w:style w:type="character" w:customStyle="1" w:styleId="Titre8Car">
    <w:name w:val="Titre 8 Car"/>
    <w:basedOn w:val="Policepardfaut"/>
    <w:link w:val="Titre8"/>
    <w:uiPriority w:val="9"/>
    <w:semiHidden/>
    <w:rsid w:val="00C15750"/>
    <w:rPr>
      <w:rFonts w:eastAsiaTheme="majorEastAsia" w:cstheme="majorBidi"/>
      <w:i/>
      <w:iCs/>
      <w:color w:val="272727" w:themeColor="text1" w:themeTint="D8"/>
      <w:lang w:val="en-GB"/>
    </w:rPr>
  </w:style>
  <w:style w:type="character" w:customStyle="1" w:styleId="Titre9Car">
    <w:name w:val="Titre 9 Car"/>
    <w:basedOn w:val="Policepardfaut"/>
    <w:link w:val="Titre9"/>
    <w:uiPriority w:val="9"/>
    <w:semiHidden/>
    <w:rsid w:val="00C15750"/>
    <w:rPr>
      <w:rFonts w:eastAsiaTheme="majorEastAsia" w:cstheme="majorBidi"/>
      <w:color w:val="272727" w:themeColor="text1" w:themeTint="D8"/>
      <w:lang w:val="en-GB"/>
    </w:rPr>
  </w:style>
  <w:style w:type="paragraph" w:styleId="Titre">
    <w:name w:val="Title"/>
    <w:basedOn w:val="Normal"/>
    <w:next w:val="Normal"/>
    <w:link w:val="TitreCar"/>
    <w:uiPriority w:val="10"/>
    <w:qFormat/>
    <w:rsid w:val="00C15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15750"/>
    <w:rPr>
      <w:rFonts w:asciiTheme="majorHAnsi" w:eastAsiaTheme="majorEastAsia" w:hAnsiTheme="majorHAnsi" w:cstheme="majorBidi"/>
      <w:spacing w:val="-10"/>
      <w:kern w:val="28"/>
      <w:sz w:val="56"/>
      <w:szCs w:val="56"/>
      <w:lang w:val="en-GB"/>
    </w:rPr>
  </w:style>
  <w:style w:type="paragraph" w:styleId="Sous-titre">
    <w:name w:val="Subtitle"/>
    <w:basedOn w:val="Normal"/>
    <w:next w:val="Normal"/>
    <w:link w:val="Sous-titreCar"/>
    <w:uiPriority w:val="11"/>
    <w:qFormat/>
    <w:rsid w:val="00C1575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15750"/>
    <w:rPr>
      <w:rFonts w:eastAsiaTheme="majorEastAsia" w:cstheme="majorBidi"/>
      <w:color w:val="595959" w:themeColor="text1" w:themeTint="A6"/>
      <w:spacing w:val="15"/>
      <w:sz w:val="28"/>
      <w:szCs w:val="28"/>
      <w:lang w:val="en-GB"/>
    </w:rPr>
  </w:style>
  <w:style w:type="paragraph" w:styleId="Citation">
    <w:name w:val="Quote"/>
    <w:basedOn w:val="Normal"/>
    <w:next w:val="Normal"/>
    <w:link w:val="CitationCar"/>
    <w:uiPriority w:val="29"/>
    <w:qFormat/>
    <w:rsid w:val="00C15750"/>
    <w:pPr>
      <w:spacing w:before="160"/>
      <w:jc w:val="center"/>
    </w:pPr>
    <w:rPr>
      <w:i/>
      <w:iCs/>
      <w:color w:val="404040" w:themeColor="text1" w:themeTint="BF"/>
    </w:rPr>
  </w:style>
  <w:style w:type="character" w:customStyle="1" w:styleId="CitationCar">
    <w:name w:val="Citation Car"/>
    <w:basedOn w:val="Policepardfaut"/>
    <w:link w:val="Citation"/>
    <w:uiPriority w:val="29"/>
    <w:rsid w:val="00C15750"/>
    <w:rPr>
      <w:i/>
      <w:iCs/>
      <w:color w:val="404040" w:themeColor="text1" w:themeTint="BF"/>
      <w:lang w:val="en-GB"/>
    </w:rPr>
  </w:style>
  <w:style w:type="paragraph" w:styleId="Paragraphedeliste">
    <w:name w:val="List Paragraph"/>
    <w:basedOn w:val="Normal"/>
    <w:uiPriority w:val="34"/>
    <w:qFormat/>
    <w:rsid w:val="00C15750"/>
    <w:pPr>
      <w:ind w:left="720"/>
      <w:contextualSpacing/>
    </w:pPr>
  </w:style>
  <w:style w:type="character" w:styleId="Accentuationintense">
    <w:name w:val="Intense Emphasis"/>
    <w:basedOn w:val="Policepardfaut"/>
    <w:uiPriority w:val="21"/>
    <w:qFormat/>
    <w:rsid w:val="00C15750"/>
    <w:rPr>
      <w:i/>
      <w:iCs/>
      <w:color w:val="0F4761" w:themeColor="accent1" w:themeShade="BF"/>
    </w:rPr>
  </w:style>
  <w:style w:type="paragraph" w:styleId="Citationintense">
    <w:name w:val="Intense Quote"/>
    <w:basedOn w:val="Normal"/>
    <w:next w:val="Normal"/>
    <w:link w:val="CitationintenseCar"/>
    <w:uiPriority w:val="30"/>
    <w:qFormat/>
    <w:rsid w:val="00C15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15750"/>
    <w:rPr>
      <w:i/>
      <w:iCs/>
      <w:color w:val="0F4761" w:themeColor="accent1" w:themeShade="BF"/>
      <w:lang w:val="en-GB"/>
    </w:rPr>
  </w:style>
  <w:style w:type="character" w:styleId="Rfrenceintense">
    <w:name w:val="Intense Reference"/>
    <w:basedOn w:val="Policepardfaut"/>
    <w:uiPriority w:val="32"/>
    <w:qFormat/>
    <w:rsid w:val="00C15750"/>
    <w:rPr>
      <w:b/>
      <w:bCs/>
      <w:smallCaps/>
      <w:color w:val="0F4761" w:themeColor="accent1" w:themeShade="BF"/>
      <w:spacing w:val="5"/>
    </w:rPr>
  </w:style>
  <w:style w:type="character" w:styleId="Rfrencelgre">
    <w:name w:val="Subtle Reference"/>
    <w:basedOn w:val="Policepardfaut"/>
    <w:uiPriority w:val="31"/>
    <w:qFormat/>
    <w:rsid w:val="0099238E"/>
    <w:rPr>
      <w:smallCaps/>
      <w:color w:val="5A5A5A" w:themeColor="text1" w:themeTint="A5"/>
    </w:rPr>
  </w:style>
  <w:style w:type="paragraph" w:styleId="NormalWeb">
    <w:name w:val="Normal (Web)"/>
    <w:basedOn w:val="Normal"/>
    <w:uiPriority w:val="99"/>
    <w:semiHidden/>
    <w:unhideWhenUsed/>
    <w:rsid w:val="00152422"/>
    <w:pPr>
      <w:spacing w:before="100" w:beforeAutospacing="1" w:after="100" w:afterAutospacing="1" w:line="240" w:lineRule="auto"/>
    </w:pPr>
    <w:rPr>
      <w:rFonts w:ascii="Times New Roman" w:eastAsia="Times New Roman" w:hAnsi="Times New Roman" w:cs="Times New Roman"/>
      <w:kern w:val="0"/>
      <w:sz w:val="24"/>
      <w:szCs w:val="24"/>
      <w:lang w:val="fr-BE" w:eastAsia="fr-BE"/>
      <w14:ligatures w14:val="none"/>
    </w:rPr>
  </w:style>
  <w:style w:type="character" w:styleId="Lienhypertexte">
    <w:name w:val="Hyperlink"/>
    <w:basedOn w:val="Policepardfaut"/>
    <w:uiPriority w:val="99"/>
    <w:unhideWhenUsed/>
    <w:rsid w:val="00B31486"/>
    <w:rPr>
      <w:color w:val="467886" w:themeColor="hyperlink"/>
      <w:u w:val="single"/>
    </w:rPr>
  </w:style>
  <w:style w:type="character" w:styleId="Mentionnonrsolue">
    <w:name w:val="Unresolved Mention"/>
    <w:basedOn w:val="Policepardfaut"/>
    <w:uiPriority w:val="99"/>
    <w:semiHidden/>
    <w:unhideWhenUsed/>
    <w:rsid w:val="00B3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06909">
      <w:bodyDiv w:val="1"/>
      <w:marLeft w:val="0"/>
      <w:marRight w:val="0"/>
      <w:marTop w:val="0"/>
      <w:marBottom w:val="0"/>
      <w:divBdr>
        <w:top w:val="none" w:sz="0" w:space="0" w:color="auto"/>
        <w:left w:val="none" w:sz="0" w:space="0" w:color="auto"/>
        <w:bottom w:val="none" w:sz="0" w:space="0" w:color="auto"/>
        <w:right w:val="none" w:sz="0" w:space="0" w:color="auto"/>
      </w:divBdr>
    </w:div>
    <w:div w:id="340401420">
      <w:bodyDiv w:val="1"/>
      <w:marLeft w:val="0"/>
      <w:marRight w:val="0"/>
      <w:marTop w:val="0"/>
      <w:marBottom w:val="0"/>
      <w:divBdr>
        <w:top w:val="none" w:sz="0" w:space="0" w:color="auto"/>
        <w:left w:val="none" w:sz="0" w:space="0" w:color="auto"/>
        <w:bottom w:val="none" w:sz="0" w:space="0" w:color="auto"/>
        <w:right w:val="none" w:sz="0" w:space="0" w:color="auto"/>
      </w:divBdr>
    </w:div>
    <w:div w:id="353927129">
      <w:bodyDiv w:val="1"/>
      <w:marLeft w:val="0"/>
      <w:marRight w:val="0"/>
      <w:marTop w:val="0"/>
      <w:marBottom w:val="0"/>
      <w:divBdr>
        <w:top w:val="none" w:sz="0" w:space="0" w:color="auto"/>
        <w:left w:val="none" w:sz="0" w:space="0" w:color="auto"/>
        <w:bottom w:val="none" w:sz="0" w:space="0" w:color="auto"/>
        <w:right w:val="none" w:sz="0" w:space="0" w:color="auto"/>
      </w:divBdr>
    </w:div>
    <w:div w:id="548347918">
      <w:bodyDiv w:val="1"/>
      <w:marLeft w:val="0"/>
      <w:marRight w:val="0"/>
      <w:marTop w:val="0"/>
      <w:marBottom w:val="0"/>
      <w:divBdr>
        <w:top w:val="none" w:sz="0" w:space="0" w:color="auto"/>
        <w:left w:val="none" w:sz="0" w:space="0" w:color="auto"/>
        <w:bottom w:val="none" w:sz="0" w:space="0" w:color="auto"/>
        <w:right w:val="none" w:sz="0" w:space="0" w:color="auto"/>
      </w:divBdr>
      <w:divsChild>
        <w:div w:id="2054425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672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796672">
      <w:bodyDiv w:val="1"/>
      <w:marLeft w:val="0"/>
      <w:marRight w:val="0"/>
      <w:marTop w:val="0"/>
      <w:marBottom w:val="0"/>
      <w:divBdr>
        <w:top w:val="none" w:sz="0" w:space="0" w:color="auto"/>
        <w:left w:val="none" w:sz="0" w:space="0" w:color="auto"/>
        <w:bottom w:val="none" w:sz="0" w:space="0" w:color="auto"/>
        <w:right w:val="none" w:sz="0" w:space="0" w:color="auto"/>
      </w:divBdr>
    </w:div>
    <w:div w:id="718894603">
      <w:bodyDiv w:val="1"/>
      <w:marLeft w:val="0"/>
      <w:marRight w:val="0"/>
      <w:marTop w:val="0"/>
      <w:marBottom w:val="0"/>
      <w:divBdr>
        <w:top w:val="none" w:sz="0" w:space="0" w:color="auto"/>
        <w:left w:val="none" w:sz="0" w:space="0" w:color="auto"/>
        <w:bottom w:val="none" w:sz="0" w:space="0" w:color="auto"/>
        <w:right w:val="none" w:sz="0" w:space="0" w:color="auto"/>
      </w:divBdr>
    </w:div>
    <w:div w:id="727845061">
      <w:bodyDiv w:val="1"/>
      <w:marLeft w:val="0"/>
      <w:marRight w:val="0"/>
      <w:marTop w:val="0"/>
      <w:marBottom w:val="0"/>
      <w:divBdr>
        <w:top w:val="none" w:sz="0" w:space="0" w:color="auto"/>
        <w:left w:val="none" w:sz="0" w:space="0" w:color="auto"/>
        <w:bottom w:val="none" w:sz="0" w:space="0" w:color="auto"/>
        <w:right w:val="none" w:sz="0" w:space="0" w:color="auto"/>
      </w:divBdr>
    </w:div>
    <w:div w:id="786511052">
      <w:bodyDiv w:val="1"/>
      <w:marLeft w:val="0"/>
      <w:marRight w:val="0"/>
      <w:marTop w:val="0"/>
      <w:marBottom w:val="0"/>
      <w:divBdr>
        <w:top w:val="none" w:sz="0" w:space="0" w:color="auto"/>
        <w:left w:val="none" w:sz="0" w:space="0" w:color="auto"/>
        <w:bottom w:val="none" w:sz="0" w:space="0" w:color="auto"/>
        <w:right w:val="none" w:sz="0" w:space="0" w:color="auto"/>
      </w:divBdr>
    </w:div>
    <w:div w:id="1029649495">
      <w:bodyDiv w:val="1"/>
      <w:marLeft w:val="0"/>
      <w:marRight w:val="0"/>
      <w:marTop w:val="0"/>
      <w:marBottom w:val="0"/>
      <w:divBdr>
        <w:top w:val="none" w:sz="0" w:space="0" w:color="auto"/>
        <w:left w:val="none" w:sz="0" w:space="0" w:color="auto"/>
        <w:bottom w:val="none" w:sz="0" w:space="0" w:color="auto"/>
        <w:right w:val="none" w:sz="0" w:space="0" w:color="auto"/>
      </w:divBdr>
      <w:divsChild>
        <w:div w:id="1667128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9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2624</Words>
  <Characters>14438</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Brachotte</dc:creator>
  <cp:keywords/>
  <dc:description/>
  <cp:lastModifiedBy>Sandrine Brachotte</cp:lastModifiedBy>
  <cp:revision>2</cp:revision>
  <dcterms:created xsi:type="dcterms:W3CDTF">2025-10-13T13:26:00Z</dcterms:created>
  <dcterms:modified xsi:type="dcterms:W3CDTF">2025-10-13T13:26:00Z</dcterms:modified>
</cp:coreProperties>
</file>