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0CD14" w14:textId="77777777" w:rsidR="00675104" w:rsidRDefault="00000000" w:rsidP="003E67B7">
      <w:pPr>
        <w:spacing w:line="276" w:lineRule="auto"/>
        <w:jc w:val="center"/>
      </w:pPr>
      <w:r>
        <w:t>Inférences dysfonctionnelles</w:t>
      </w:r>
    </w:p>
    <w:p w14:paraId="20B84F56" w14:textId="77777777" w:rsidR="00675104" w:rsidRPr="00326D7E" w:rsidRDefault="00000000" w:rsidP="00353C9E">
      <w:pPr>
        <w:spacing w:line="360" w:lineRule="auto"/>
        <w:jc w:val="center"/>
        <w:rPr>
          <w:sz w:val="20"/>
        </w:rPr>
      </w:pPr>
      <w:r w:rsidRPr="00326D7E">
        <w:rPr>
          <w:sz w:val="20"/>
        </w:rPr>
        <w:t xml:space="preserve"> (</w:t>
      </w:r>
      <w:proofErr w:type="gramStart"/>
      <w:r w:rsidRPr="00326D7E">
        <w:rPr>
          <w:sz w:val="20"/>
        </w:rPr>
        <w:t>d’après</w:t>
      </w:r>
      <w:proofErr w:type="gramEnd"/>
      <w:r w:rsidRPr="00326D7E">
        <w:rPr>
          <w:sz w:val="20"/>
        </w:rPr>
        <w:t xml:space="preserve"> Aaron Beck)</w:t>
      </w:r>
    </w:p>
    <w:p w14:paraId="59C84C44" w14:textId="77777777" w:rsidR="00675104" w:rsidRDefault="00675104" w:rsidP="00353C9E"/>
    <w:p w14:paraId="7422A51E" w14:textId="77777777" w:rsidR="00675104" w:rsidRDefault="00000000" w:rsidP="00353C9E">
      <w:r>
        <w:t xml:space="preserve">1. </w:t>
      </w:r>
      <w:proofErr w:type="spellStart"/>
      <w:r>
        <w:t>Mésattribution</w:t>
      </w:r>
      <w:proofErr w:type="spellEnd"/>
    </w:p>
    <w:p w14:paraId="7025569F" w14:textId="77777777" w:rsidR="00675104" w:rsidRDefault="00000000" w:rsidP="00353C9E">
      <w:pPr>
        <w:pStyle w:val="dca1"/>
      </w:pPr>
      <w:r>
        <w:t>Erreur d’imputation causale. Peut être radicale ou partielle (par simplification)</w:t>
      </w:r>
    </w:p>
    <w:p w14:paraId="36E10069" w14:textId="77777777" w:rsidR="00675104" w:rsidRDefault="00000000" w:rsidP="00353C9E">
      <w:r>
        <w:t>2. Abstraction sélective</w:t>
      </w:r>
    </w:p>
    <w:p w14:paraId="70D980ED" w14:textId="77777777" w:rsidR="00675104" w:rsidRDefault="00000000" w:rsidP="00353C9E">
      <w:pPr>
        <w:pStyle w:val="dca1"/>
      </w:pPr>
      <w:r>
        <w:t>Sélection arbitraire d’un ou de quelques éléments</w:t>
      </w:r>
    </w:p>
    <w:p w14:paraId="6333FA8F" w14:textId="77777777" w:rsidR="00675104" w:rsidRDefault="00000000" w:rsidP="00353C9E">
      <w:pPr>
        <w:pStyle w:val="dca1"/>
      </w:pPr>
      <w:r>
        <w:t>Abstraction du contexte, de la fréquence ou de l’évolution</w:t>
      </w:r>
    </w:p>
    <w:p w14:paraId="578CE06A" w14:textId="77777777" w:rsidR="00675104" w:rsidRDefault="00000000" w:rsidP="00353C9E">
      <w:r>
        <w:t>3. Minimisation</w:t>
      </w:r>
    </w:p>
    <w:p w14:paraId="528A28A2" w14:textId="77777777" w:rsidR="00675104" w:rsidRDefault="00000000" w:rsidP="00353C9E">
      <w:pPr>
        <w:pStyle w:val="dca1"/>
      </w:pPr>
      <w:r>
        <w:t>Réduction de l’importance d’un fait ou de ses implications</w:t>
      </w:r>
    </w:p>
    <w:p w14:paraId="23B559D3" w14:textId="77777777" w:rsidR="00675104" w:rsidRDefault="00000000" w:rsidP="00353C9E">
      <w:r>
        <w:t>4. Amplification</w:t>
      </w:r>
    </w:p>
    <w:p w14:paraId="7F43B297" w14:textId="77777777" w:rsidR="00675104" w:rsidRDefault="00000000" w:rsidP="00353C9E">
      <w:pPr>
        <w:pStyle w:val="dca1"/>
      </w:pPr>
      <w:r>
        <w:t>Exagération de l’importance d’un fait ou de ses implications</w:t>
      </w:r>
    </w:p>
    <w:p w14:paraId="730A6C21" w14:textId="77777777" w:rsidR="00675104" w:rsidRDefault="00000000" w:rsidP="00353C9E">
      <w:r>
        <w:t>5. Personnalisation</w:t>
      </w:r>
    </w:p>
    <w:p w14:paraId="71E31623" w14:textId="77777777" w:rsidR="00675104" w:rsidRDefault="00000000" w:rsidP="00353C9E">
      <w:pPr>
        <w:pStyle w:val="dca1"/>
      </w:pPr>
      <w:r>
        <w:t>Interprétation centrée sur soi</w:t>
      </w:r>
    </w:p>
    <w:p w14:paraId="2FD52923" w14:textId="77777777" w:rsidR="00675104" w:rsidRDefault="00000000" w:rsidP="00353C9E">
      <w:pPr>
        <w:pStyle w:val="dca1"/>
      </w:pPr>
      <w:r>
        <w:t>Amplification de faits ou des significations se rapportant à soi</w:t>
      </w:r>
    </w:p>
    <w:p w14:paraId="23F58D20" w14:textId="77777777" w:rsidR="00675104" w:rsidRDefault="00000000" w:rsidP="00353C9E">
      <w:r>
        <w:t>6. Dramatisation (ou « </w:t>
      </w:r>
      <w:proofErr w:type="spellStart"/>
      <w:r>
        <w:t>catastrophisation</w:t>
      </w:r>
      <w:proofErr w:type="spellEnd"/>
      <w:r>
        <w:t> »</w:t>
      </w:r>
      <w:r w:rsidRPr="00326D7E">
        <w:rPr>
          <w:b w:val="0"/>
          <w:sz w:val="20"/>
        </w:rPr>
        <w:t>,</w:t>
      </w:r>
      <w:r>
        <w:t xml:space="preserve"> </w:t>
      </w:r>
      <w:r w:rsidRPr="00326D7E">
        <w:rPr>
          <w:b w:val="0"/>
          <w:sz w:val="20"/>
        </w:rPr>
        <w:t>Ellis</w:t>
      </w:r>
      <w:r>
        <w:t>)</w:t>
      </w:r>
    </w:p>
    <w:p w14:paraId="1E33B88D" w14:textId="77777777" w:rsidR="00675104" w:rsidRDefault="00000000" w:rsidP="00353C9E">
      <w:pPr>
        <w:pStyle w:val="dca1"/>
      </w:pPr>
      <w:r>
        <w:t>Amplification du désagrément ou du danger que présente un événement</w:t>
      </w:r>
    </w:p>
    <w:p w14:paraId="2E67C6A2" w14:textId="77777777" w:rsidR="00675104" w:rsidRDefault="00000000" w:rsidP="00353C9E">
      <w:r>
        <w:t>7. Surgénéralisation</w:t>
      </w:r>
    </w:p>
    <w:p w14:paraId="5E3C0553" w14:textId="77777777" w:rsidR="00675104" w:rsidRDefault="00000000" w:rsidP="00353C9E">
      <w:pPr>
        <w:pStyle w:val="dca1"/>
      </w:pPr>
      <w:r>
        <w:t>Généralisation outrancière ou fallacieuse de l’occurrence d’événements</w:t>
      </w:r>
    </w:p>
    <w:p w14:paraId="3C820E84" w14:textId="77777777" w:rsidR="00675104" w:rsidRDefault="00000000" w:rsidP="00353C9E">
      <w:r>
        <w:t>8. Absolutisation</w:t>
      </w:r>
    </w:p>
    <w:p w14:paraId="6473A3B6" w14:textId="77777777" w:rsidR="00675104" w:rsidRDefault="00000000" w:rsidP="00353C9E">
      <w:pPr>
        <w:pStyle w:val="dca1"/>
      </w:pPr>
      <w:r>
        <w:t xml:space="preserve">Croire absolu ce qui est étroitement relatif à un point de vue </w:t>
      </w:r>
    </w:p>
    <w:p w14:paraId="435C5B14" w14:textId="77777777" w:rsidR="00675104" w:rsidRDefault="00000000" w:rsidP="00353C9E">
      <w:pPr>
        <w:pStyle w:val="dca1"/>
      </w:pPr>
      <w:proofErr w:type="gramStart"/>
      <w:r>
        <w:t>et</w:t>
      </w:r>
      <w:proofErr w:type="gramEnd"/>
      <w:r>
        <w:t>/ou limité dans le temps</w:t>
      </w:r>
    </w:p>
    <w:p w14:paraId="40737439" w14:textId="77777777" w:rsidR="00675104" w:rsidRDefault="00000000" w:rsidP="00353C9E">
      <w:r>
        <w:t xml:space="preserve">9. </w:t>
      </w:r>
      <w:proofErr w:type="spellStart"/>
      <w:r>
        <w:t>Essentisalisation</w:t>
      </w:r>
      <w:proofErr w:type="spellEnd"/>
    </w:p>
    <w:p w14:paraId="283E918A" w14:textId="77777777" w:rsidR="00675104" w:rsidRDefault="00000000" w:rsidP="00353C9E">
      <w:pPr>
        <w:pStyle w:val="dca1"/>
      </w:pPr>
      <w:r>
        <w:t>Détermination de l</w:t>
      </w:r>
      <w:proofErr w:type="gramStart"/>
      <w:r>
        <w:t>’«</w:t>
      </w:r>
      <w:proofErr w:type="gramEnd"/>
      <w:r>
        <w:t> essence » d’une personne,</w:t>
      </w:r>
    </w:p>
    <w:p w14:paraId="03622504" w14:textId="77777777" w:rsidR="00675104" w:rsidRDefault="00000000" w:rsidP="00353C9E">
      <w:pPr>
        <w:pStyle w:val="dca1"/>
      </w:pPr>
      <w:proofErr w:type="gramStart"/>
      <w:r>
        <w:t>à</w:t>
      </w:r>
      <w:proofErr w:type="gramEnd"/>
      <w:r>
        <w:t xml:space="preserve"> partir d’un comportement ou d’un aspect de sa personne</w:t>
      </w:r>
    </w:p>
    <w:p w14:paraId="213CDEAB" w14:textId="77777777" w:rsidR="00675104" w:rsidRDefault="00000000" w:rsidP="00353C9E">
      <w:r>
        <w:t>10. Dichotomisation</w:t>
      </w:r>
    </w:p>
    <w:p w14:paraId="37371146" w14:textId="7994C8C1" w:rsidR="00675104" w:rsidRDefault="003E67B7" w:rsidP="00353C9E">
      <w:pPr>
        <w:pStyle w:val="dca1"/>
      </w:pPr>
      <w:r>
        <w:t>I</w:t>
      </w:r>
      <w:r w:rsidR="00000000">
        <w:t xml:space="preserve">nterprétation sans gradation, </w:t>
      </w:r>
    </w:p>
    <w:p w14:paraId="569E8B63" w14:textId="77777777" w:rsidR="00675104" w:rsidRDefault="00000000" w:rsidP="00353C9E">
      <w:pPr>
        <w:pStyle w:val="dca1"/>
      </w:pPr>
      <w:proofErr w:type="gramStart"/>
      <w:r>
        <w:t>en</w:t>
      </w:r>
      <w:proofErr w:type="gramEnd"/>
      <w:r>
        <w:t xml:space="preserve"> fonction de deux catégories diamétralement opposées</w:t>
      </w:r>
    </w:p>
    <w:p w14:paraId="1B563074" w14:textId="77777777" w:rsidR="00675104" w:rsidRDefault="00000000" w:rsidP="00353C9E">
      <w:pPr>
        <w:pStyle w:val="dca1"/>
        <w:ind w:left="708"/>
      </w:pPr>
      <w:r>
        <w:t>(</w:t>
      </w:r>
      <w:proofErr w:type="gramStart"/>
      <w:r>
        <w:t>bon</w:t>
      </w:r>
      <w:proofErr w:type="gramEnd"/>
      <w:r>
        <w:t>-mauvais, tout-rien, calme-tendu, heureux-malheureux…)</w:t>
      </w:r>
    </w:p>
    <w:p w14:paraId="58CC7C36" w14:textId="77777777" w:rsidR="00675104" w:rsidRPr="00326D7E" w:rsidRDefault="00000000" w:rsidP="00353C9E">
      <w:pPr>
        <w:rPr>
          <w:b w:val="0"/>
          <w:sz w:val="20"/>
        </w:rPr>
      </w:pPr>
      <w:r>
        <w:t xml:space="preserve">11. Ancrage </w:t>
      </w:r>
      <w:r w:rsidRPr="00326D7E">
        <w:rPr>
          <w:b w:val="0"/>
          <w:sz w:val="20"/>
        </w:rPr>
        <w:t>(Tversky &amp; Kahneman)</w:t>
      </w:r>
    </w:p>
    <w:p w14:paraId="37C5FA16" w14:textId="77777777" w:rsidR="00675104" w:rsidRDefault="00000000" w:rsidP="00353C9E">
      <w:pPr>
        <w:pStyle w:val="dca1"/>
      </w:pPr>
      <w:r>
        <w:t>Application rigide d’un schéma de pensée, sans tenir compte de particularités individuelles, d’informations contradictoires ou d’incohérences logiques</w:t>
      </w:r>
    </w:p>
    <w:p w14:paraId="4D5251A8" w14:textId="77777777" w:rsidR="00675104" w:rsidRDefault="00000000" w:rsidP="00353C9E">
      <w:r>
        <w:t>12. Polarisation</w:t>
      </w:r>
    </w:p>
    <w:p w14:paraId="6A137DC2" w14:textId="77777777" w:rsidR="00675104" w:rsidRDefault="00000000" w:rsidP="00353C9E">
      <w:pPr>
        <w:pStyle w:val="dca1"/>
      </w:pPr>
      <w:r>
        <w:t>Adoption d’une position extrême. Fréquent dans les conflits qui durent.</w:t>
      </w:r>
    </w:p>
    <w:p w14:paraId="2655C388" w14:textId="77777777" w:rsidR="00675104" w:rsidRPr="00326D7E" w:rsidRDefault="00000000" w:rsidP="00353C9E">
      <w:pPr>
        <w:rPr>
          <w:b w:val="0"/>
          <w:sz w:val="20"/>
        </w:rPr>
      </w:pPr>
      <w:r w:rsidRPr="00326D7E">
        <w:rPr>
          <w:b w:val="0"/>
          <w:sz w:val="20"/>
        </w:rPr>
        <w:t xml:space="preserve">Pour des illustrations, voir </w:t>
      </w:r>
    </w:p>
    <w:p w14:paraId="433B11B9" w14:textId="77777777" w:rsidR="00675104" w:rsidRPr="00326D7E" w:rsidRDefault="00000000" w:rsidP="00353C9E">
      <w:pPr>
        <w:pStyle w:val="dca1"/>
      </w:pPr>
      <w:r w:rsidRPr="00326D7E">
        <w:t xml:space="preserve">J. Van Rillaer (2003) </w:t>
      </w:r>
      <w:r w:rsidRPr="00326D7E">
        <w:rPr>
          <w:i/>
        </w:rPr>
        <w:t>Psychologie de la vie quotidienne</w:t>
      </w:r>
      <w:r w:rsidRPr="00326D7E">
        <w:t>. Odile Jacob, p. 115-119.</w:t>
      </w:r>
    </w:p>
    <w:sectPr w:rsidR="00675104" w:rsidRPr="00326D7E" w:rsidSect="003E67B7">
      <w:pgSz w:w="11900" w:h="16840"/>
      <w:pgMar w:top="1021" w:right="1418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DEE1C" w14:textId="77777777" w:rsidR="00C8715E" w:rsidRDefault="00C8715E">
      <w:r>
        <w:separator/>
      </w:r>
    </w:p>
  </w:endnote>
  <w:endnote w:type="continuationSeparator" w:id="0">
    <w:p w14:paraId="5427B1A0" w14:textId="77777777" w:rsidR="00C8715E" w:rsidRDefault="00C8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﷽﷽﷽﷽﷽﷽﷽﷽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E8CFD" w14:textId="77777777" w:rsidR="00C8715E" w:rsidRDefault="00C8715E">
      <w:r>
        <w:separator/>
      </w:r>
    </w:p>
  </w:footnote>
  <w:footnote w:type="continuationSeparator" w:id="0">
    <w:p w14:paraId="6068C622" w14:textId="77777777" w:rsidR="00C8715E" w:rsidRDefault="00C87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13"/>
    <w:rsid w:val="00195D78"/>
    <w:rsid w:val="003E67B7"/>
    <w:rsid w:val="004666A9"/>
    <w:rsid w:val="00675104"/>
    <w:rsid w:val="00C8715E"/>
    <w:rsid w:val="00DD5A13"/>
    <w:rsid w:val="00F4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,"/>
  <w:listSeparator w:val=";"/>
  <w14:docId w14:val="179834C2"/>
  <w15:chartTrackingRefBased/>
  <w15:docId w15:val="{29D81E1C-160F-9C4E-A188-23E79AC8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7B7"/>
    <w:pPr>
      <w:spacing w:after="120"/>
      <w:jc w:val="both"/>
    </w:pPr>
    <w:rPr>
      <w:rFonts w:ascii="Geneva" w:hAnsi="Geneva"/>
      <w:b/>
      <w:sz w:val="22"/>
      <w:szCs w:val="24"/>
      <w:lang w:val="fr-FR"/>
    </w:rPr>
  </w:style>
  <w:style w:type="paragraph" w:styleId="Titre2">
    <w:name w:val="heading 2"/>
    <w:basedOn w:val="Normal"/>
    <w:next w:val="Normal"/>
    <w:qFormat/>
    <w:rsid w:val="00002091"/>
    <w:pPr>
      <w:keepNext/>
      <w:spacing w:before="240" w:line="360" w:lineRule="atLeast"/>
      <w:jc w:val="right"/>
      <w:outlineLvl w:val="1"/>
    </w:pPr>
    <w:rPr>
      <w:rFonts w:cs="New York"/>
      <w:b w:val="0"/>
      <w:sz w:val="1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xplication">
    <w:name w:val="explication"/>
    <w:basedOn w:val="Normal"/>
    <w:rsid w:val="00326D7E"/>
    <w:pPr>
      <w:spacing w:line="360" w:lineRule="auto"/>
      <w:ind w:left="567"/>
    </w:pPr>
    <w:rPr>
      <w:b w:val="0"/>
      <w:sz w:val="20"/>
    </w:rPr>
  </w:style>
  <w:style w:type="paragraph" w:customStyle="1" w:styleId="dca1">
    <w:name w:val="déca 1"/>
    <w:basedOn w:val="Normal"/>
    <w:rsid w:val="00326D7E"/>
    <w:pPr>
      <w:ind w:left="567"/>
      <w:jc w:val="left"/>
    </w:pPr>
    <w:rPr>
      <w:rFonts w:cs="Courier"/>
      <w:b w:val="0"/>
      <w:sz w:val="20"/>
      <w:szCs w:val="20"/>
    </w:rPr>
  </w:style>
  <w:style w:type="character" w:styleId="Appelnotedebasdep">
    <w:name w:val="footnote reference"/>
    <w:basedOn w:val="Policepardfaut"/>
    <w:semiHidden/>
    <w:rsid w:val="00D26AAC"/>
    <w:rPr>
      <w:vertAlign w:val="superscript"/>
    </w:rPr>
  </w:style>
  <w:style w:type="table" w:styleId="Grilledutableau">
    <w:name w:val="Table Grid"/>
    <w:basedOn w:val="TableauNormal"/>
    <w:rsid w:val="00804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niko</dc:creator>
  <cp:keywords/>
  <cp:lastModifiedBy>Jacques Van Rillaer</cp:lastModifiedBy>
  <cp:revision>3</cp:revision>
  <cp:lastPrinted>2007-11-26T18:24:00Z</cp:lastPrinted>
  <dcterms:created xsi:type="dcterms:W3CDTF">2024-05-22T16:11:00Z</dcterms:created>
  <dcterms:modified xsi:type="dcterms:W3CDTF">2024-05-22T16:15:00Z</dcterms:modified>
</cp:coreProperties>
</file>